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B81" w14:textId="2869897D" w:rsidR="001E17C6" w:rsidRPr="004B788C" w:rsidRDefault="00F15DF2" w:rsidP="004B788C">
      <w:pPr>
        <w:jc w:val="center"/>
        <w:rPr>
          <w:rFonts w:asciiTheme="majorHAnsi" w:hAnsiTheme="majorHAnsi" w:cstheme="majorHAnsi"/>
        </w:rPr>
      </w:pPr>
      <w:r>
        <w:rPr>
          <w:rFonts w:asciiTheme="majorHAnsi" w:hAnsiTheme="majorHAnsi" w:cstheme="majorHAnsi"/>
          <w:noProof/>
        </w:rPr>
        <w:drawing>
          <wp:inline distT="0" distB="0" distL="0" distR="0" wp14:anchorId="4B0439BD" wp14:editId="70BEFBDF">
            <wp:extent cx="226822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220" cy="902335"/>
                    </a:xfrm>
                    <a:prstGeom prst="rect">
                      <a:avLst/>
                    </a:prstGeom>
                    <a:noFill/>
                  </pic:spPr>
                </pic:pic>
              </a:graphicData>
            </a:graphic>
          </wp:inline>
        </w:drawing>
      </w:r>
    </w:p>
    <w:tbl>
      <w:tblPr>
        <w:tblStyle w:val="TableGrid"/>
        <w:tblW w:w="10065" w:type="dxa"/>
        <w:tblInd w:w="-572" w:type="dxa"/>
        <w:tblLook w:val="04A0" w:firstRow="1" w:lastRow="0" w:firstColumn="1" w:lastColumn="0" w:noHBand="0" w:noVBand="1"/>
      </w:tblPr>
      <w:tblGrid>
        <w:gridCol w:w="4962"/>
        <w:gridCol w:w="5103"/>
      </w:tblGrid>
      <w:tr w:rsidR="004B788C" w:rsidRPr="0085315C" w14:paraId="2F3193C3" w14:textId="77777777" w:rsidTr="003A7E72">
        <w:trPr>
          <w:trHeight w:val="418"/>
        </w:trPr>
        <w:tc>
          <w:tcPr>
            <w:tcW w:w="4962" w:type="dxa"/>
            <w:shd w:val="clear" w:color="auto" w:fill="193B65"/>
          </w:tcPr>
          <w:p w14:paraId="1CED16E7" w14:textId="4B63FFDD" w:rsidR="004B788C" w:rsidRPr="003A7E72" w:rsidRDefault="003A7E72" w:rsidP="001E17C6">
            <w:pPr>
              <w:rPr>
                <w:rFonts w:asciiTheme="majorHAnsi" w:hAnsiTheme="majorHAnsi" w:cstheme="majorHAnsi"/>
                <w:b/>
                <w:bCs/>
                <w:color w:val="FFFFFF" w:themeColor="background1"/>
              </w:rPr>
            </w:pPr>
            <w:r>
              <w:rPr>
                <w:rFonts w:asciiTheme="majorHAnsi" w:hAnsiTheme="majorHAnsi" w:cstheme="majorHAnsi"/>
                <w:b/>
                <w:bCs/>
                <w:color w:val="FFFFFF" w:themeColor="background1"/>
              </w:rPr>
              <w:t>Title</w:t>
            </w:r>
          </w:p>
        </w:tc>
        <w:tc>
          <w:tcPr>
            <w:tcW w:w="5103" w:type="dxa"/>
            <w:shd w:val="clear" w:color="auto" w:fill="193B65"/>
          </w:tcPr>
          <w:p w14:paraId="4E946D4A" w14:textId="5B8BCFC1" w:rsidR="004B788C" w:rsidRPr="003A7E72" w:rsidRDefault="007C598D" w:rsidP="001E17C6">
            <w:pPr>
              <w:rPr>
                <w:rFonts w:asciiTheme="majorHAnsi" w:hAnsiTheme="majorHAnsi" w:cstheme="majorHAnsi"/>
                <w:b/>
                <w:bCs/>
                <w:color w:val="FFFFFF" w:themeColor="background1"/>
              </w:rPr>
            </w:pPr>
            <w:r w:rsidRPr="007C598D">
              <w:rPr>
                <w:rFonts w:asciiTheme="majorHAnsi" w:hAnsiTheme="majorHAnsi" w:cstheme="majorHAnsi"/>
                <w:b/>
                <w:bCs/>
                <w:color w:val="FFFFFF" w:themeColor="background1"/>
              </w:rPr>
              <w:t>Enrolment and Orientation Policy</w:t>
            </w:r>
          </w:p>
        </w:tc>
      </w:tr>
      <w:tr w:rsidR="001E17C6" w:rsidRPr="0085315C" w14:paraId="2177AF22" w14:textId="77777777" w:rsidTr="008540F8">
        <w:trPr>
          <w:trHeight w:val="418"/>
        </w:trPr>
        <w:tc>
          <w:tcPr>
            <w:tcW w:w="4962" w:type="dxa"/>
          </w:tcPr>
          <w:p w14:paraId="3FD68546" w14:textId="363308AC" w:rsidR="001E17C6" w:rsidRPr="008540F8" w:rsidRDefault="001E17C6" w:rsidP="001E17C6">
            <w:pPr>
              <w:rPr>
                <w:rFonts w:asciiTheme="majorHAnsi" w:hAnsiTheme="majorHAnsi" w:cstheme="majorHAnsi"/>
                <w:b/>
                <w:bCs/>
                <w:color w:val="193B65"/>
              </w:rPr>
            </w:pPr>
            <w:r w:rsidRPr="008540F8">
              <w:rPr>
                <w:rFonts w:asciiTheme="majorHAnsi" w:hAnsiTheme="majorHAnsi" w:cstheme="majorHAnsi"/>
                <w:b/>
                <w:bCs/>
                <w:color w:val="193B65"/>
              </w:rPr>
              <w:t>Policy Category</w:t>
            </w:r>
          </w:p>
        </w:tc>
        <w:sdt>
          <w:sdtPr>
            <w:rPr>
              <w:rFonts w:asciiTheme="majorHAnsi" w:hAnsiTheme="majorHAnsi" w:cstheme="majorHAnsi"/>
            </w:rPr>
            <w:alias w:val="Policy Category"/>
            <w:tag w:val="Policy Category"/>
            <w:id w:val="1019675386"/>
            <w:placeholder>
              <w:docPart w:val="AF185E1F52784B259E3AA8D22B3C0022"/>
            </w:placeholder>
            <w15:color w:val="193B65"/>
            <w:dropDownList>
              <w:listItem w:value="Choose an item."/>
              <w:listItem w:displayText="Childrens Programs" w:value="Childrens Programs"/>
              <w:listItem w:displayText="Financial" w:value="Financial"/>
              <w:listItem w:displayText="Governance" w:value="Governance"/>
              <w:listItem w:displayText="Human Resources" w:value="Human Resources"/>
              <w:listItem w:displayText="Other" w:value="Other"/>
            </w:dropDownList>
          </w:sdtPr>
          <w:sdtContent>
            <w:tc>
              <w:tcPr>
                <w:tcW w:w="5103" w:type="dxa"/>
              </w:tcPr>
              <w:p w14:paraId="23C396AA" w14:textId="669B8C63" w:rsidR="001E17C6" w:rsidRPr="0085315C" w:rsidRDefault="00D413F8" w:rsidP="001E17C6">
                <w:pPr>
                  <w:rPr>
                    <w:rFonts w:asciiTheme="majorHAnsi" w:hAnsiTheme="majorHAnsi" w:cstheme="majorHAnsi"/>
                  </w:rPr>
                </w:pPr>
                <w:r>
                  <w:rPr>
                    <w:rFonts w:asciiTheme="majorHAnsi" w:hAnsiTheme="majorHAnsi" w:cstheme="majorHAnsi"/>
                  </w:rPr>
                  <w:t>Childrens Programs</w:t>
                </w:r>
              </w:p>
            </w:tc>
          </w:sdtContent>
        </w:sdt>
      </w:tr>
      <w:tr w:rsidR="001E17C6" w:rsidRPr="0085315C" w14:paraId="193EBE52" w14:textId="77777777" w:rsidTr="008540F8">
        <w:trPr>
          <w:trHeight w:val="395"/>
        </w:trPr>
        <w:tc>
          <w:tcPr>
            <w:tcW w:w="4962" w:type="dxa"/>
          </w:tcPr>
          <w:p w14:paraId="078667BF" w14:textId="6763912C" w:rsidR="001E17C6" w:rsidRPr="008540F8" w:rsidRDefault="001E17C6" w:rsidP="001E17C6">
            <w:pPr>
              <w:rPr>
                <w:rFonts w:asciiTheme="majorHAnsi" w:hAnsiTheme="majorHAnsi" w:cstheme="majorHAnsi"/>
                <w:b/>
                <w:bCs/>
                <w:color w:val="193B65"/>
              </w:rPr>
            </w:pPr>
            <w:r w:rsidRPr="008540F8">
              <w:rPr>
                <w:rFonts w:asciiTheme="majorHAnsi" w:hAnsiTheme="majorHAnsi" w:cstheme="majorHAnsi"/>
                <w:b/>
                <w:bCs/>
                <w:color w:val="193B65"/>
              </w:rPr>
              <w:t>Policy Type</w:t>
            </w:r>
          </w:p>
        </w:tc>
        <w:sdt>
          <w:sdtPr>
            <w:rPr>
              <w:rFonts w:asciiTheme="majorHAnsi" w:hAnsiTheme="majorHAnsi" w:cstheme="majorHAnsi"/>
            </w:rPr>
            <w:alias w:val="Policy Type"/>
            <w:id w:val="-12380290"/>
            <w:placeholder>
              <w:docPart w:val="FDCD01560FAD47CDA6E692D42C12A62E"/>
            </w:placeholder>
            <w15:color w:val="193B65"/>
            <w:dropDownList>
              <w:listItem w:value="Choose an item."/>
              <w:listItem w:displayText="Mandatory" w:value="Mandatory"/>
              <w:listItem w:displayText="Best Practice" w:value="Best Practice"/>
            </w:dropDownList>
          </w:sdtPr>
          <w:sdtContent>
            <w:tc>
              <w:tcPr>
                <w:tcW w:w="5103" w:type="dxa"/>
              </w:tcPr>
              <w:p w14:paraId="4A46CD4C" w14:textId="6CF8B541" w:rsidR="001E17C6" w:rsidRPr="0085315C" w:rsidRDefault="00D413F8" w:rsidP="001E17C6">
                <w:pPr>
                  <w:rPr>
                    <w:rFonts w:asciiTheme="majorHAnsi" w:hAnsiTheme="majorHAnsi" w:cstheme="majorHAnsi"/>
                  </w:rPr>
                </w:pPr>
                <w:r>
                  <w:rPr>
                    <w:rFonts w:asciiTheme="majorHAnsi" w:hAnsiTheme="majorHAnsi" w:cstheme="majorHAnsi"/>
                  </w:rPr>
                  <w:t>Mandatory</w:t>
                </w:r>
              </w:p>
            </w:tc>
          </w:sdtContent>
        </w:sdt>
      </w:tr>
      <w:tr w:rsidR="001E17C6" w:rsidRPr="0085315C" w14:paraId="72068922" w14:textId="77777777" w:rsidTr="008540F8">
        <w:trPr>
          <w:trHeight w:val="418"/>
        </w:trPr>
        <w:tc>
          <w:tcPr>
            <w:tcW w:w="4962" w:type="dxa"/>
          </w:tcPr>
          <w:p w14:paraId="1717FDDF" w14:textId="55154A03" w:rsidR="001E17C6" w:rsidRPr="008540F8" w:rsidRDefault="001E17C6" w:rsidP="001E17C6">
            <w:pPr>
              <w:rPr>
                <w:rFonts w:asciiTheme="majorHAnsi" w:hAnsiTheme="majorHAnsi" w:cstheme="majorHAnsi"/>
                <w:b/>
                <w:bCs/>
                <w:color w:val="193B65"/>
              </w:rPr>
            </w:pPr>
            <w:r w:rsidRPr="008540F8">
              <w:rPr>
                <w:rFonts w:asciiTheme="majorHAnsi" w:hAnsiTheme="majorHAnsi" w:cstheme="majorHAnsi"/>
                <w:b/>
                <w:bCs/>
                <w:color w:val="193B65"/>
              </w:rPr>
              <w:t>NQF Standard</w:t>
            </w:r>
          </w:p>
        </w:tc>
        <w:tc>
          <w:tcPr>
            <w:tcW w:w="5103" w:type="dxa"/>
          </w:tcPr>
          <w:p w14:paraId="0E7322B1" w14:textId="75671261" w:rsidR="001E17C6" w:rsidRPr="0085315C" w:rsidRDefault="0015745C" w:rsidP="007B5DA5">
            <w:pPr>
              <w:tabs>
                <w:tab w:val="center" w:pos="2443"/>
              </w:tabs>
              <w:rPr>
                <w:rFonts w:asciiTheme="majorHAnsi" w:hAnsiTheme="majorHAnsi" w:cstheme="majorHAnsi"/>
              </w:rPr>
            </w:pPr>
            <w:r w:rsidRPr="0015745C">
              <w:rPr>
                <w:rFonts w:asciiTheme="majorHAnsi" w:hAnsiTheme="majorHAnsi" w:cstheme="majorHAnsi"/>
              </w:rPr>
              <w:t>NQS: Quality Area</w:t>
            </w:r>
            <w:r w:rsidR="007B5DA5">
              <w:rPr>
                <w:rFonts w:asciiTheme="majorHAnsi" w:hAnsiTheme="majorHAnsi" w:cstheme="majorHAnsi"/>
              </w:rPr>
              <w:t xml:space="preserve"> </w:t>
            </w:r>
            <w:r w:rsidR="007C598D">
              <w:rPr>
                <w:rFonts w:asciiTheme="majorHAnsi" w:hAnsiTheme="majorHAnsi" w:cstheme="majorHAnsi"/>
              </w:rPr>
              <w:t>6</w:t>
            </w:r>
            <w:r w:rsidR="007B5DA5">
              <w:rPr>
                <w:rFonts w:asciiTheme="majorHAnsi" w:hAnsiTheme="majorHAnsi" w:cstheme="majorHAnsi"/>
              </w:rPr>
              <w:tab/>
            </w:r>
          </w:p>
        </w:tc>
      </w:tr>
      <w:tr w:rsidR="001E17C6" w:rsidRPr="0085315C" w14:paraId="007219C6" w14:textId="77777777" w:rsidTr="008540F8">
        <w:trPr>
          <w:trHeight w:val="395"/>
        </w:trPr>
        <w:tc>
          <w:tcPr>
            <w:tcW w:w="4962" w:type="dxa"/>
          </w:tcPr>
          <w:p w14:paraId="7FC7DD53" w14:textId="486C3EEB" w:rsidR="001E17C6" w:rsidRPr="008540F8" w:rsidRDefault="001E17C6" w:rsidP="001E17C6">
            <w:pPr>
              <w:rPr>
                <w:rFonts w:asciiTheme="majorHAnsi" w:hAnsiTheme="majorHAnsi" w:cstheme="majorHAnsi"/>
                <w:b/>
                <w:bCs/>
                <w:color w:val="193B65"/>
              </w:rPr>
            </w:pPr>
            <w:r w:rsidRPr="008540F8">
              <w:rPr>
                <w:rFonts w:asciiTheme="majorHAnsi" w:hAnsiTheme="majorHAnsi" w:cstheme="majorHAnsi"/>
                <w:b/>
                <w:bCs/>
                <w:color w:val="193B65"/>
              </w:rPr>
              <w:t>Related Legislation</w:t>
            </w:r>
          </w:p>
        </w:tc>
        <w:tc>
          <w:tcPr>
            <w:tcW w:w="5103" w:type="dxa"/>
          </w:tcPr>
          <w:p w14:paraId="3182C2A6" w14:textId="241318A6" w:rsidR="001E17C6" w:rsidRPr="0085315C" w:rsidRDefault="00161EF7" w:rsidP="003A7E72">
            <w:pPr>
              <w:rPr>
                <w:rFonts w:asciiTheme="majorHAnsi" w:hAnsiTheme="majorHAnsi" w:cstheme="majorHAnsi"/>
              </w:rPr>
            </w:pPr>
            <w:r>
              <w:rPr>
                <w:rFonts w:ascii="Calibri Light" w:hAnsi="Calibri Light" w:cs="Calibri Light"/>
                <w:iCs/>
              </w:rPr>
              <w:t xml:space="preserve">See legislation map </w:t>
            </w:r>
          </w:p>
        </w:tc>
      </w:tr>
    </w:tbl>
    <w:p w14:paraId="71375BAE" w14:textId="012C8125" w:rsidR="003C1DF9" w:rsidRPr="00872795" w:rsidRDefault="004D0AC1" w:rsidP="00872795">
      <w:pPr>
        <w:ind w:left="-426" w:right="-188"/>
        <w:rPr>
          <w:rFonts w:asciiTheme="majorHAnsi" w:hAnsiTheme="majorHAnsi" w:cstheme="majorHAnsi"/>
        </w:rPr>
      </w:pPr>
      <w:r>
        <w:rPr>
          <w:rFonts w:asciiTheme="majorHAnsi" w:hAnsiTheme="majorHAnsi" w:cstheme="majorHAnsi"/>
          <w:b/>
          <w:bCs/>
          <w:color w:val="193B65"/>
          <w:u w:val="single"/>
        </w:rPr>
        <w:br/>
      </w:r>
      <w:r w:rsidR="001E17C6" w:rsidRPr="007C073F">
        <w:rPr>
          <w:rFonts w:asciiTheme="majorHAnsi" w:hAnsiTheme="majorHAnsi" w:cstheme="majorHAnsi"/>
          <w:b/>
          <w:bCs/>
          <w:color w:val="193B65"/>
          <w:u w:val="single"/>
        </w:rPr>
        <w:t>Background and Context</w:t>
      </w:r>
      <w:r w:rsidR="00872795">
        <w:rPr>
          <w:rFonts w:asciiTheme="majorHAnsi" w:hAnsiTheme="majorHAnsi" w:cstheme="majorHAnsi"/>
        </w:rPr>
        <w:br/>
      </w:r>
      <w:r w:rsidR="00872795">
        <w:rPr>
          <w:rFonts w:asciiTheme="majorHAnsi" w:hAnsiTheme="majorHAnsi" w:cstheme="majorHAnsi"/>
        </w:rPr>
        <w:br/>
      </w:r>
      <w:r w:rsidR="003C1DF9" w:rsidRPr="00C26D2F">
        <w:rPr>
          <w:rFonts w:asciiTheme="majorHAnsi" w:hAnsiTheme="majorHAnsi" w:cstheme="majorHAnsi"/>
          <w:bCs/>
        </w:rPr>
        <w:t>This policy outlines:</w:t>
      </w:r>
    </w:p>
    <w:p w14:paraId="73C50B7B" w14:textId="7F78D465"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the criteria for enrolment at </w:t>
      </w:r>
      <w:r w:rsidRPr="00872795">
        <w:rPr>
          <w:rFonts w:asciiTheme="majorHAnsi" w:hAnsiTheme="majorHAnsi" w:cstheme="majorHAnsi"/>
        </w:rPr>
        <w:fldChar w:fldCharType="begin"/>
      </w:r>
      <w:r w:rsidRPr="00872795">
        <w:rPr>
          <w:rFonts w:asciiTheme="majorHAnsi" w:hAnsiTheme="majorHAnsi" w:cstheme="majorHAnsi"/>
        </w:rPr>
        <w:instrText xml:space="preserve"> DOCPROPERTY  Company  \* MERGEFORMAT </w:instrText>
      </w:r>
      <w:r w:rsidRPr="00872795">
        <w:rPr>
          <w:rFonts w:asciiTheme="majorHAnsi" w:hAnsiTheme="majorHAnsi" w:cstheme="majorHAnsi"/>
        </w:rPr>
        <w:fldChar w:fldCharType="separate"/>
      </w:r>
      <w:r w:rsidR="00F15DF2">
        <w:rPr>
          <w:rFonts w:asciiTheme="majorHAnsi" w:hAnsiTheme="majorHAnsi" w:cstheme="majorHAnsi"/>
        </w:rPr>
        <w:t>Glen Education</w:t>
      </w:r>
      <w:r w:rsidRPr="00872795">
        <w:rPr>
          <w:rFonts w:asciiTheme="majorHAnsi" w:hAnsiTheme="majorHAnsi" w:cstheme="majorHAnsi"/>
        </w:rPr>
        <w:t xml:space="preserve"> </w:t>
      </w:r>
      <w:r w:rsidRPr="00872795">
        <w:rPr>
          <w:rFonts w:asciiTheme="majorHAnsi" w:hAnsiTheme="majorHAnsi" w:cstheme="majorHAnsi"/>
        </w:rPr>
        <w:fldChar w:fldCharType="end"/>
      </w:r>
    </w:p>
    <w:p w14:paraId="695675D3" w14:textId="51F9734E"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the process to be followed when enrolling a child at </w:t>
      </w:r>
      <w:r w:rsidR="00F15DF2">
        <w:rPr>
          <w:rFonts w:asciiTheme="majorHAnsi" w:hAnsiTheme="majorHAnsi" w:cstheme="majorHAnsi"/>
        </w:rPr>
        <w:t>Glen Education</w:t>
      </w:r>
    </w:p>
    <w:p w14:paraId="34F32181"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the basis on which places within the programs will be </w:t>
      </w:r>
      <w:proofErr w:type="gramStart"/>
      <w:r w:rsidRPr="00872795">
        <w:rPr>
          <w:rFonts w:asciiTheme="majorHAnsi" w:hAnsiTheme="majorHAnsi" w:cstheme="majorHAnsi"/>
        </w:rPr>
        <w:t>allocated</w:t>
      </w:r>
      <w:proofErr w:type="gramEnd"/>
    </w:p>
    <w:p w14:paraId="6E592362" w14:textId="6AA0C400"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procedures for the orientation of new families and children into </w:t>
      </w:r>
      <w:r w:rsidRPr="00872795">
        <w:rPr>
          <w:rFonts w:asciiTheme="majorHAnsi" w:hAnsiTheme="majorHAnsi" w:cstheme="majorHAnsi"/>
        </w:rPr>
        <w:fldChar w:fldCharType="begin"/>
      </w:r>
      <w:r w:rsidRPr="00872795">
        <w:rPr>
          <w:rFonts w:asciiTheme="majorHAnsi" w:hAnsiTheme="majorHAnsi" w:cstheme="majorHAnsi"/>
        </w:rPr>
        <w:instrText xml:space="preserve"> DOCPROPERTY  Company  \* MERGEFORMAT </w:instrText>
      </w:r>
      <w:r w:rsidRPr="00872795">
        <w:rPr>
          <w:rFonts w:asciiTheme="majorHAnsi" w:hAnsiTheme="majorHAnsi" w:cstheme="majorHAnsi"/>
        </w:rPr>
        <w:fldChar w:fldCharType="separate"/>
      </w:r>
      <w:r w:rsidR="00F15DF2">
        <w:rPr>
          <w:rFonts w:asciiTheme="majorHAnsi" w:hAnsiTheme="majorHAnsi" w:cstheme="majorHAnsi"/>
        </w:rPr>
        <w:t>Glen Education</w:t>
      </w:r>
      <w:r w:rsidRPr="00872795">
        <w:rPr>
          <w:rFonts w:asciiTheme="majorHAnsi" w:hAnsiTheme="majorHAnsi" w:cstheme="majorHAnsi"/>
        </w:rPr>
        <w:t xml:space="preserve"> </w:t>
      </w:r>
      <w:r w:rsidRPr="00872795">
        <w:rPr>
          <w:rFonts w:asciiTheme="majorHAnsi" w:hAnsiTheme="majorHAnsi" w:cstheme="majorHAnsi"/>
        </w:rPr>
        <w:fldChar w:fldCharType="end"/>
      </w:r>
    </w:p>
    <w:p w14:paraId="6CAF586A" w14:textId="51E8618D"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processes to ensure compliance with legislative and DET </w:t>
      </w:r>
      <w:r w:rsidR="0049241E">
        <w:rPr>
          <w:rFonts w:asciiTheme="majorHAnsi" w:hAnsiTheme="majorHAnsi" w:cstheme="majorHAnsi"/>
        </w:rPr>
        <w:t xml:space="preserve">(Department of Education and Training) </w:t>
      </w:r>
      <w:r w:rsidRPr="00872795">
        <w:rPr>
          <w:rFonts w:asciiTheme="majorHAnsi" w:hAnsiTheme="majorHAnsi" w:cstheme="majorHAnsi"/>
        </w:rPr>
        <w:t>funding requirements in relation to the enrolment of children in early childhood education and care services.</w:t>
      </w:r>
    </w:p>
    <w:p w14:paraId="1DDFD76A" w14:textId="00850E89" w:rsidR="003C1DF9" w:rsidRPr="00C26D2F" w:rsidRDefault="00F15DF2" w:rsidP="003C1DF9">
      <w:pPr>
        <w:ind w:left="-426" w:right="-188"/>
        <w:rPr>
          <w:rFonts w:asciiTheme="majorHAnsi" w:hAnsiTheme="majorHAnsi" w:cstheme="majorHAnsi"/>
          <w:bCs/>
        </w:rPr>
      </w:pPr>
      <w:r>
        <w:rPr>
          <w:rFonts w:asciiTheme="majorHAnsi" w:hAnsiTheme="majorHAnsi" w:cstheme="majorHAnsi"/>
          <w:bCs/>
        </w:rPr>
        <w:t>Glen Education</w:t>
      </w:r>
      <w:r w:rsidR="003C1DF9" w:rsidRPr="00C26D2F">
        <w:rPr>
          <w:rFonts w:asciiTheme="majorHAnsi" w:hAnsiTheme="majorHAnsi" w:cstheme="majorHAnsi"/>
          <w:bCs/>
        </w:rPr>
        <w:t xml:space="preserve"> is committed to:</w:t>
      </w:r>
    </w:p>
    <w:p w14:paraId="2F57CF8E"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equal access for all eligible children</w:t>
      </w:r>
    </w:p>
    <w:p w14:paraId="56C25074"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meeting the needs of the local community</w:t>
      </w:r>
    </w:p>
    <w:p w14:paraId="7795521F"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supporting families to meet the requirements for enrolment through the provision of </w:t>
      </w:r>
      <w:proofErr w:type="gramStart"/>
      <w:r w:rsidRPr="00872795">
        <w:rPr>
          <w:rFonts w:asciiTheme="majorHAnsi" w:hAnsiTheme="majorHAnsi" w:cstheme="majorHAnsi"/>
        </w:rPr>
        <w:t>information</w:t>
      </w:r>
      <w:proofErr w:type="gramEnd"/>
    </w:p>
    <w:p w14:paraId="367C6340"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maintaining confidentiality in relation to all information provided for </w:t>
      </w:r>
      <w:proofErr w:type="gramStart"/>
      <w:r w:rsidRPr="00872795">
        <w:rPr>
          <w:rFonts w:asciiTheme="majorHAnsi" w:hAnsiTheme="majorHAnsi" w:cstheme="majorHAnsi"/>
        </w:rPr>
        <w:t>enrolment</w:t>
      </w:r>
      <w:proofErr w:type="gramEnd"/>
    </w:p>
    <w:p w14:paraId="5CF86EFB" w14:textId="77777777" w:rsidR="003C1DF9" w:rsidRPr="00872795" w:rsidRDefault="003C1DF9"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ensuring all families are welcomed and receive an effective orientation into the service.</w:t>
      </w:r>
    </w:p>
    <w:p w14:paraId="41C68021" w14:textId="77777777" w:rsidR="003C1DF9" w:rsidRPr="00C26D2F" w:rsidRDefault="003C1DF9" w:rsidP="003C1DF9">
      <w:pPr>
        <w:ind w:left="-426" w:right="-188"/>
        <w:rPr>
          <w:rFonts w:asciiTheme="majorHAnsi" w:hAnsiTheme="majorHAnsi" w:cstheme="majorHAnsi"/>
          <w:bCs/>
        </w:rPr>
      </w:pPr>
      <w:r w:rsidRPr="00C26D2F">
        <w:rPr>
          <w:rFonts w:asciiTheme="majorHAnsi" w:hAnsiTheme="majorHAnsi" w:cstheme="majorHAnsi"/>
          <w:bCs/>
        </w:rPr>
        <w:t xml:space="preserve">The </w:t>
      </w:r>
      <w:r w:rsidRPr="00C26D2F">
        <w:rPr>
          <w:rFonts w:asciiTheme="majorHAnsi" w:hAnsiTheme="majorHAnsi" w:cstheme="majorHAnsi"/>
          <w:bCs/>
          <w:i/>
        </w:rPr>
        <w:t>Education and Care Services National Regulations 2011</w:t>
      </w:r>
      <w:r w:rsidRPr="00C26D2F">
        <w:rPr>
          <w:rFonts w:asciiTheme="majorHAnsi" w:hAnsiTheme="majorHAnsi" w:cstheme="majorHAnsi"/>
          <w:bCs/>
        </w:rPr>
        <w:t xml:space="preserve"> require approved services to have a policy and procedures in place in relation to enrolment and orientation (Regulation 168(2) (k)).</w:t>
      </w:r>
    </w:p>
    <w:p w14:paraId="772E4FDF" w14:textId="1F6B7B83" w:rsidR="003C1DF9" w:rsidRPr="00C26D2F" w:rsidRDefault="003C1DF9" w:rsidP="003C1DF9">
      <w:pPr>
        <w:ind w:left="-426" w:right="-188"/>
        <w:rPr>
          <w:rFonts w:asciiTheme="majorHAnsi" w:hAnsiTheme="majorHAnsi" w:cstheme="majorHAnsi"/>
          <w:bCs/>
        </w:rPr>
      </w:pPr>
      <w:r w:rsidRPr="00C26D2F">
        <w:rPr>
          <w:rFonts w:asciiTheme="majorHAnsi" w:hAnsiTheme="majorHAnsi" w:cstheme="majorHAnsi"/>
          <w:bCs/>
        </w:rPr>
        <w:t xml:space="preserve">It is intended that all eligible children (refer to </w:t>
      </w:r>
      <w:r w:rsidRPr="00C26D2F">
        <w:rPr>
          <w:rFonts w:asciiTheme="majorHAnsi" w:hAnsiTheme="majorHAnsi" w:cstheme="majorHAnsi"/>
          <w:bCs/>
          <w:i/>
        </w:rPr>
        <w:t>Definitions</w:t>
      </w:r>
      <w:r w:rsidRPr="00C26D2F">
        <w:rPr>
          <w:rFonts w:asciiTheme="majorHAnsi" w:hAnsiTheme="majorHAnsi" w:cstheme="majorHAnsi"/>
          <w:bCs/>
        </w:rPr>
        <w:t xml:space="preserve">) will have access to </w:t>
      </w:r>
      <w:r w:rsidR="00342B16">
        <w:rPr>
          <w:rFonts w:asciiTheme="majorHAnsi" w:hAnsiTheme="majorHAnsi" w:cstheme="majorHAnsi"/>
          <w:bCs/>
        </w:rPr>
        <w:t xml:space="preserve">two years </w:t>
      </w:r>
      <w:r w:rsidRPr="00C26D2F">
        <w:rPr>
          <w:rFonts w:asciiTheme="majorHAnsi" w:hAnsiTheme="majorHAnsi" w:cstheme="majorHAnsi"/>
          <w:bCs/>
        </w:rPr>
        <w:t xml:space="preserve">of </w:t>
      </w:r>
      <w:r w:rsidR="0016432A">
        <w:rPr>
          <w:rFonts w:asciiTheme="majorHAnsi" w:hAnsiTheme="majorHAnsi" w:cstheme="majorHAnsi"/>
          <w:bCs/>
        </w:rPr>
        <w:t xml:space="preserve">funded </w:t>
      </w:r>
      <w:r w:rsidRPr="00C26D2F">
        <w:rPr>
          <w:rFonts w:asciiTheme="majorHAnsi" w:hAnsiTheme="majorHAnsi" w:cstheme="majorHAnsi"/>
          <w:bCs/>
        </w:rPr>
        <w:t xml:space="preserve">kindergarten before commencing school. However, a shortage of places in some areas can limit choices for parents/guardians. Where demand is higher than availability, </w:t>
      </w:r>
      <w:r w:rsidR="00F15DF2">
        <w:rPr>
          <w:rFonts w:asciiTheme="majorHAnsi" w:hAnsiTheme="majorHAnsi" w:cstheme="majorHAnsi"/>
          <w:bCs/>
        </w:rPr>
        <w:t>Glen Education</w:t>
      </w:r>
      <w:r w:rsidRPr="00C26D2F">
        <w:rPr>
          <w:rFonts w:asciiTheme="majorHAnsi" w:hAnsiTheme="majorHAnsi" w:cstheme="majorHAnsi"/>
          <w:bCs/>
        </w:rPr>
        <w:t xml:space="preserve"> must adhere to </w:t>
      </w:r>
      <w:r w:rsidR="00097F69">
        <w:rPr>
          <w:rFonts w:asciiTheme="majorHAnsi" w:hAnsiTheme="majorHAnsi" w:cstheme="majorHAnsi"/>
          <w:bCs/>
        </w:rPr>
        <w:t xml:space="preserve">the Department of Education and Training </w:t>
      </w:r>
      <w:r w:rsidR="000D1924">
        <w:rPr>
          <w:rFonts w:asciiTheme="majorHAnsi" w:hAnsiTheme="majorHAnsi" w:cstheme="majorHAnsi"/>
          <w:bCs/>
        </w:rPr>
        <w:t>P</w:t>
      </w:r>
      <w:r w:rsidRPr="00C26D2F">
        <w:rPr>
          <w:rFonts w:asciiTheme="majorHAnsi" w:hAnsiTheme="majorHAnsi" w:cstheme="majorHAnsi"/>
          <w:bCs/>
        </w:rPr>
        <w:t xml:space="preserve">riority of </w:t>
      </w:r>
      <w:r w:rsidR="00EE45F1">
        <w:rPr>
          <w:rFonts w:asciiTheme="majorHAnsi" w:hAnsiTheme="majorHAnsi" w:cstheme="majorHAnsi"/>
          <w:bCs/>
        </w:rPr>
        <w:t>A</w:t>
      </w:r>
      <w:r w:rsidRPr="00C26D2F">
        <w:rPr>
          <w:rFonts w:asciiTheme="majorHAnsi" w:hAnsiTheme="majorHAnsi" w:cstheme="majorHAnsi"/>
          <w:bCs/>
        </w:rPr>
        <w:t xml:space="preserve">ccess </w:t>
      </w:r>
      <w:r w:rsidR="00EE45F1">
        <w:rPr>
          <w:rFonts w:asciiTheme="majorHAnsi" w:hAnsiTheme="majorHAnsi" w:cstheme="majorHAnsi"/>
          <w:bCs/>
        </w:rPr>
        <w:t>C</w:t>
      </w:r>
      <w:r w:rsidRPr="00C26D2F">
        <w:rPr>
          <w:rFonts w:asciiTheme="majorHAnsi" w:hAnsiTheme="majorHAnsi" w:cstheme="majorHAnsi"/>
          <w:bCs/>
        </w:rPr>
        <w:t xml:space="preserve">riteria (refer to </w:t>
      </w:r>
      <w:r w:rsidRPr="00C26D2F">
        <w:rPr>
          <w:rFonts w:asciiTheme="majorHAnsi" w:hAnsiTheme="majorHAnsi" w:cstheme="majorHAnsi"/>
          <w:bCs/>
          <w:i/>
        </w:rPr>
        <w:t>Definitions</w:t>
      </w:r>
      <w:r w:rsidRPr="00C26D2F">
        <w:rPr>
          <w:rFonts w:asciiTheme="majorHAnsi" w:hAnsiTheme="majorHAnsi" w:cstheme="majorHAnsi"/>
          <w:bCs/>
        </w:rPr>
        <w:t xml:space="preserve">) </w:t>
      </w:r>
      <w:r w:rsidR="00AB1D66">
        <w:rPr>
          <w:rFonts w:asciiTheme="majorHAnsi" w:hAnsiTheme="majorHAnsi" w:cstheme="majorHAnsi"/>
          <w:bCs/>
        </w:rPr>
        <w:t xml:space="preserve">when </w:t>
      </w:r>
      <w:r w:rsidRPr="00C26D2F">
        <w:rPr>
          <w:rFonts w:asciiTheme="majorHAnsi" w:hAnsiTheme="majorHAnsi" w:cstheme="majorHAnsi"/>
          <w:bCs/>
        </w:rPr>
        <w:t>allocat</w:t>
      </w:r>
      <w:r w:rsidR="00AB1D66">
        <w:rPr>
          <w:rFonts w:asciiTheme="majorHAnsi" w:hAnsiTheme="majorHAnsi" w:cstheme="majorHAnsi"/>
          <w:bCs/>
        </w:rPr>
        <w:t xml:space="preserve">ing </w:t>
      </w:r>
      <w:r w:rsidRPr="00C26D2F">
        <w:rPr>
          <w:rFonts w:asciiTheme="majorHAnsi" w:hAnsiTheme="majorHAnsi" w:cstheme="majorHAnsi"/>
          <w:bCs/>
        </w:rPr>
        <w:t xml:space="preserve">available places. The </w:t>
      </w:r>
      <w:r w:rsidR="00AB1D66">
        <w:rPr>
          <w:rFonts w:asciiTheme="majorHAnsi" w:hAnsiTheme="majorHAnsi" w:cstheme="majorHAnsi"/>
          <w:bCs/>
        </w:rPr>
        <w:t>C</w:t>
      </w:r>
      <w:r w:rsidRPr="00C26D2F">
        <w:rPr>
          <w:rFonts w:asciiTheme="majorHAnsi" w:hAnsiTheme="majorHAnsi" w:cstheme="majorHAnsi"/>
          <w:bCs/>
        </w:rPr>
        <w:t xml:space="preserve">riteria used to determine the allocation of places takes account of the requirements set out in </w:t>
      </w:r>
      <w:r w:rsidRPr="00C26D2F">
        <w:rPr>
          <w:rFonts w:asciiTheme="majorHAnsi" w:hAnsiTheme="majorHAnsi" w:cstheme="majorHAnsi"/>
          <w:bCs/>
          <w:i/>
        </w:rPr>
        <w:t>The Kindergarten Guide</w:t>
      </w:r>
      <w:r w:rsidRPr="00C26D2F">
        <w:rPr>
          <w:rFonts w:asciiTheme="majorHAnsi" w:hAnsiTheme="majorHAnsi" w:cstheme="majorHAnsi"/>
          <w:bCs/>
        </w:rPr>
        <w:t xml:space="preserve">, the service’s philosophy, values and beliefs, and the provisions of the </w:t>
      </w:r>
      <w:r w:rsidRPr="00C26D2F">
        <w:rPr>
          <w:rFonts w:asciiTheme="majorHAnsi" w:hAnsiTheme="majorHAnsi" w:cstheme="majorHAnsi"/>
          <w:bCs/>
          <w:i/>
        </w:rPr>
        <w:t>Equal Opportunity Act 2012</w:t>
      </w:r>
      <w:r w:rsidRPr="00C26D2F">
        <w:rPr>
          <w:rFonts w:asciiTheme="majorHAnsi" w:hAnsiTheme="majorHAnsi" w:cstheme="majorHAnsi"/>
          <w:bCs/>
        </w:rPr>
        <w:t xml:space="preserve">. The Victorian Government requires funded organisations to ensure that their policies and procedures promote equal opportunity for all children. </w:t>
      </w:r>
      <w:r w:rsidR="00F15DF2">
        <w:rPr>
          <w:rFonts w:asciiTheme="majorHAnsi" w:hAnsiTheme="majorHAnsi" w:cstheme="majorHAnsi"/>
          <w:bCs/>
        </w:rPr>
        <w:t>Glen Education</w:t>
      </w:r>
      <w:r w:rsidR="008D0354">
        <w:rPr>
          <w:rFonts w:asciiTheme="majorHAnsi" w:hAnsiTheme="majorHAnsi" w:cstheme="majorHAnsi"/>
          <w:bCs/>
        </w:rPr>
        <w:t xml:space="preserve"> participates in </w:t>
      </w:r>
      <w:r w:rsidRPr="00C26D2F">
        <w:rPr>
          <w:rFonts w:asciiTheme="majorHAnsi" w:hAnsiTheme="majorHAnsi" w:cstheme="majorHAnsi"/>
          <w:bCs/>
        </w:rPr>
        <w:t>central enrolment scheme</w:t>
      </w:r>
      <w:r w:rsidR="00CB1E5C">
        <w:rPr>
          <w:rFonts w:asciiTheme="majorHAnsi" w:hAnsiTheme="majorHAnsi" w:cstheme="majorHAnsi"/>
          <w:bCs/>
        </w:rPr>
        <w:t>s</w:t>
      </w:r>
      <w:r w:rsidR="00CD5B53">
        <w:rPr>
          <w:rFonts w:asciiTheme="majorHAnsi" w:hAnsiTheme="majorHAnsi" w:cstheme="majorHAnsi"/>
          <w:bCs/>
        </w:rPr>
        <w:t xml:space="preserve"> </w:t>
      </w:r>
      <w:r w:rsidR="008D0354">
        <w:rPr>
          <w:rFonts w:asciiTheme="majorHAnsi" w:hAnsiTheme="majorHAnsi" w:cstheme="majorHAnsi"/>
          <w:bCs/>
        </w:rPr>
        <w:t xml:space="preserve">for </w:t>
      </w:r>
      <w:r w:rsidR="000F6739">
        <w:rPr>
          <w:rFonts w:asciiTheme="majorHAnsi" w:hAnsiTheme="majorHAnsi" w:cstheme="majorHAnsi"/>
          <w:bCs/>
        </w:rPr>
        <w:t xml:space="preserve">kindergarten </w:t>
      </w:r>
      <w:r w:rsidR="008D0354">
        <w:rPr>
          <w:rFonts w:asciiTheme="majorHAnsi" w:hAnsiTheme="majorHAnsi" w:cstheme="majorHAnsi"/>
          <w:bCs/>
        </w:rPr>
        <w:t>enrolments</w:t>
      </w:r>
      <w:r w:rsidR="001C2007">
        <w:rPr>
          <w:rFonts w:asciiTheme="majorHAnsi" w:hAnsiTheme="majorHAnsi" w:cstheme="majorHAnsi"/>
          <w:bCs/>
        </w:rPr>
        <w:t xml:space="preserve">. </w:t>
      </w:r>
    </w:p>
    <w:p w14:paraId="59A40C39" w14:textId="77777777" w:rsidR="00FE37C5" w:rsidRDefault="003C1DF9" w:rsidP="00DA5726">
      <w:pPr>
        <w:ind w:left="-426" w:right="-188"/>
        <w:rPr>
          <w:rFonts w:asciiTheme="majorHAnsi" w:hAnsiTheme="majorHAnsi" w:cstheme="majorHAnsi"/>
          <w:b/>
          <w:bCs/>
          <w:color w:val="193B65"/>
          <w:u w:val="single"/>
        </w:rPr>
      </w:pPr>
      <w:r w:rsidRPr="00C26D2F">
        <w:rPr>
          <w:rFonts w:asciiTheme="majorHAnsi" w:hAnsiTheme="majorHAnsi" w:cstheme="majorHAnsi"/>
          <w:bCs/>
        </w:rPr>
        <w:t xml:space="preserve">Immunisations are an effective means of reducing the risk of vaccine preventable diseases. Early childhood education and care services which are regulated under the </w:t>
      </w:r>
      <w:r w:rsidRPr="00C26D2F">
        <w:rPr>
          <w:rFonts w:asciiTheme="majorHAnsi" w:hAnsiTheme="majorHAnsi" w:cstheme="majorHAnsi"/>
          <w:bCs/>
          <w:i/>
        </w:rPr>
        <w:t xml:space="preserve">Education and Care Services National Law Act </w:t>
      </w:r>
      <w:r w:rsidRPr="00C26D2F">
        <w:rPr>
          <w:rFonts w:asciiTheme="majorHAnsi" w:hAnsiTheme="majorHAnsi" w:cstheme="majorHAnsi"/>
          <w:bCs/>
        </w:rPr>
        <w:t xml:space="preserve">2010 have legislative responsibilities under the </w:t>
      </w:r>
      <w:r w:rsidRPr="00C26D2F">
        <w:rPr>
          <w:rFonts w:asciiTheme="majorHAnsi" w:hAnsiTheme="majorHAnsi" w:cstheme="majorHAnsi"/>
          <w:bCs/>
          <w:i/>
        </w:rPr>
        <w:t>Public Health and Wellbeing Act 2008</w:t>
      </w:r>
      <w:r w:rsidRPr="00C26D2F">
        <w:rPr>
          <w:rFonts w:asciiTheme="majorHAnsi" w:hAnsiTheme="majorHAnsi" w:cstheme="majorHAnsi"/>
          <w:bCs/>
        </w:rPr>
        <w:t xml:space="preserve"> to only offer a confirmed place in their programs to children with acceptable immunisation documentation (refer to </w:t>
      </w:r>
      <w:r w:rsidRPr="00C26D2F">
        <w:rPr>
          <w:rFonts w:asciiTheme="majorHAnsi" w:hAnsiTheme="majorHAnsi" w:cstheme="majorHAnsi"/>
          <w:bCs/>
          <w:i/>
        </w:rPr>
        <w:t>Definitions)</w:t>
      </w:r>
      <w:r w:rsidRPr="00C26D2F">
        <w:rPr>
          <w:rFonts w:asciiTheme="majorHAnsi" w:hAnsiTheme="majorHAnsi" w:cstheme="majorHAnsi"/>
          <w:bCs/>
        </w:rPr>
        <w:t>.</w:t>
      </w:r>
      <w:r w:rsidR="001C2007">
        <w:rPr>
          <w:rFonts w:asciiTheme="majorHAnsi" w:hAnsiTheme="majorHAnsi" w:cstheme="majorHAnsi"/>
          <w:bCs/>
        </w:rPr>
        <w:br/>
      </w:r>
    </w:p>
    <w:p w14:paraId="522795C2" w14:textId="3CECDCB4" w:rsidR="00D55ECC" w:rsidRDefault="001E17C6" w:rsidP="00DA5726">
      <w:pPr>
        <w:ind w:left="-426" w:right="-188"/>
        <w:rPr>
          <w:rFonts w:asciiTheme="majorHAnsi" w:hAnsiTheme="majorHAnsi" w:cstheme="majorHAnsi"/>
          <w:bCs/>
        </w:rPr>
      </w:pPr>
      <w:r w:rsidRPr="007C073F">
        <w:rPr>
          <w:rFonts w:asciiTheme="majorHAnsi" w:hAnsiTheme="majorHAnsi" w:cstheme="majorHAnsi"/>
          <w:b/>
          <w:bCs/>
          <w:color w:val="193B65"/>
          <w:u w:val="single"/>
        </w:rPr>
        <w:lastRenderedPageBreak/>
        <w:t>Scope</w:t>
      </w:r>
      <w:r w:rsidR="001C2007">
        <w:rPr>
          <w:rFonts w:asciiTheme="majorHAnsi" w:hAnsiTheme="majorHAnsi" w:cstheme="majorHAnsi"/>
          <w:bCs/>
        </w:rPr>
        <w:br/>
      </w:r>
      <w:r w:rsidR="001C2007">
        <w:rPr>
          <w:rFonts w:asciiTheme="majorHAnsi" w:hAnsiTheme="majorHAnsi" w:cstheme="majorHAnsi"/>
          <w:bCs/>
        </w:rPr>
        <w:br/>
      </w:r>
      <w:r w:rsidR="00D55ECC" w:rsidRPr="00DA5726">
        <w:rPr>
          <w:rFonts w:asciiTheme="majorHAnsi" w:hAnsiTheme="majorHAnsi" w:cstheme="majorHAnsi"/>
          <w:bCs/>
        </w:rPr>
        <w:t>This policy applies to the approved provider (</w:t>
      </w:r>
      <w:r w:rsidR="00F15DF2">
        <w:rPr>
          <w:rFonts w:asciiTheme="majorHAnsi" w:hAnsiTheme="majorHAnsi" w:cstheme="majorHAnsi"/>
          <w:bCs/>
        </w:rPr>
        <w:t>Glen Education</w:t>
      </w:r>
      <w:r w:rsidR="00D55ECC" w:rsidRPr="00DA5726">
        <w:rPr>
          <w:rFonts w:asciiTheme="majorHAnsi" w:hAnsiTheme="majorHAnsi" w:cstheme="majorHAnsi"/>
          <w:bCs/>
        </w:rPr>
        <w:t xml:space="preserve">), </w:t>
      </w:r>
      <w:r w:rsidR="00F15DF2">
        <w:rPr>
          <w:rFonts w:asciiTheme="majorHAnsi" w:hAnsiTheme="majorHAnsi" w:cstheme="majorHAnsi"/>
          <w:bCs/>
        </w:rPr>
        <w:t>Glen Education</w:t>
      </w:r>
      <w:r w:rsidR="00D55ECC" w:rsidRPr="00DA5726">
        <w:rPr>
          <w:rFonts w:asciiTheme="majorHAnsi" w:hAnsiTheme="majorHAnsi" w:cstheme="majorHAnsi"/>
          <w:bCs/>
        </w:rPr>
        <w:t xml:space="preserve"> staff, and families </w:t>
      </w:r>
      <w:r w:rsidR="00A11E86" w:rsidRPr="00DA5726">
        <w:rPr>
          <w:rFonts w:asciiTheme="majorHAnsi" w:hAnsiTheme="majorHAnsi" w:cstheme="majorHAnsi"/>
          <w:bCs/>
        </w:rPr>
        <w:t xml:space="preserve">who wish to enrol </w:t>
      </w:r>
      <w:r w:rsidR="00471410" w:rsidRPr="00DA5726">
        <w:rPr>
          <w:rFonts w:asciiTheme="majorHAnsi" w:hAnsiTheme="majorHAnsi" w:cstheme="majorHAnsi"/>
          <w:bCs/>
        </w:rPr>
        <w:t xml:space="preserve">or </w:t>
      </w:r>
      <w:r w:rsidR="00FE37C5" w:rsidRPr="00DA5726">
        <w:rPr>
          <w:rFonts w:asciiTheme="majorHAnsi" w:hAnsiTheme="majorHAnsi" w:cstheme="majorHAnsi"/>
          <w:bCs/>
        </w:rPr>
        <w:t>have an</w:t>
      </w:r>
      <w:r w:rsidR="00AF1937" w:rsidRPr="00DA5726">
        <w:rPr>
          <w:rFonts w:asciiTheme="majorHAnsi" w:hAnsiTheme="majorHAnsi" w:cstheme="majorHAnsi"/>
          <w:bCs/>
        </w:rPr>
        <w:t xml:space="preserve"> </w:t>
      </w:r>
      <w:r w:rsidR="00D55ECC" w:rsidRPr="00DA5726">
        <w:rPr>
          <w:rFonts w:asciiTheme="majorHAnsi" w:hAnsiTheme="majorHAnsi" w:cstheme="majorHAnsi"/>
          <w:bCs/>
        </w:rPr>
        <w:t xml:space="preserve">enrolled child at a </w:t>
      </w:r>
      <w:r w:rsidR="00F15DF2">
        <w:rPr>
          <w:rFonts w:asciiTheme="majorHAnsi" w:hAnsiTheme="majorHAnsi" w:cstheme="majorHAnsi"/>
          <w:bCs/>
        </w:rPr>
        <w:t>Glen Education</w:t>
      </w:r>
      <w:r w:rsidR="00D55ECC" w:rsidRPr="00DA5726">
        <w:rPr>
          <w:rFonts w:asciiTheme="majorHAnsi" w:hAnsiTheme="majorHAnsi" w:cstheme="majorHAnsi"/>
          <w:bCs/>
        </w:rPr>
        <w:t xml:space="preserve"> service in 202</w:t>
      </w:r>
      <w:r w:rsidR="005020CB">
        <w:rPr>
          <w:rFonts w:asciiTheme="majorHAnsi" w:hAnsiTheme="majorHAnsi" w:cstheme="majorHAnsi"/>
          <w:bCs/>
        </w:rPr>
        <w:t>3</w:t>
      </w:r>
      <w:r w:rsidR="00D55ECC" w:rsidRPr="00DA5726">
        <w:rPr>
          <w:rFonts w:asciiTheme="majorHAnsi" w:hAnsiTheme="majorHAnsi" w:cstheme="majorHAnsi"/>
          <w:bCs/>
        </w:rPr>
        <w:t>.</w:t>
      </w:r>
    </w:p>
    <w:p w14:paraId="3737CAB2" w14:textId="32176420" w:rsidR="007C073F" w:rsidRDefault="00B357AC" w:rsidP="00B357AC">
      <w:pPr>
        <w:ind w:left="-426" w:right="-188"/>
        <w:rPr>
          <w:rFonts w:asciiTheme="majorHAnsi" w:hAnsiTheme="majorHAnsi" w:cstheme="majorHAnsi"/>
        </w:rPr>
      </w:pPr>
      <w:r>
        <w:rPr>
          <w:rFonts w:asciiTheme="majorHAnsi" w:hAnsiTheme="majorHAnsi" w:cstheme="majorHAnsi"/>
        </w:rPr>
        <w:br/>
      </w:r>
      <w:r w:rsidR="001E17C6" w:rsidRPr="007C073F">
        <w:rPr>
          <w:rFonts w:asciiTheme="majorHAnsi" w:hAnsiTheme="majorHAnsi" w:cstheme="majorHAnsi"/>
          <w:b/>
          <w:bCs/>
          <w:color w:val="193B65"/>
          <w:u w:val="single"/>
        </w:rPr>
        <w:t>Definitions</w:t>
      </w:r>
    </w:p>
    <w:p w14:paraId="16F18492" w14:textId="5A1CAB10" w:rsidR="00496295" w:rsidRPr="00C26D2F" w:rsidRDefault="00496295" w:rsidP="00496295">
      <w:pPr>
        <w:ind w:left="-426" w:right="-188"/>
        <w:rPr>
          <w:rFonts w:asciiTheme="majorHAnsi" w:hAnsiTheme="majorHAnsi" w:cstheme="majorHAnsi"/>
          <w:bCs/>
        </w:rPr>
      </w:pPr>
      <w:r w:rsidRPr="00C26D2F">
        <w:rPr>
          <w:rFonts w:asciiTheme="majorHAnsi" w:hAnsiTheme="majorHAnsi" w:cstheme="majorHAnsi"/>
          <w:b/>
          <w:bCs/>
        </w:rPr>
        <w:t xml:space="preserve">Acceptable immunisation documentation: </w:t>
      </w:r>
      <w:r w:rsidR="00A42651" w:rsidRPr="000A0476">
        <w:rPr>
          <w:rFonts w:asciiTheme="majorHAnsi" w:hAnsiTheme="majorHAnsi" w:cstheme="majorHAnsi"/>
          <w:bCs/>
        </w:rPr>
        <w:t xml:space="preserve"> </w:t>
      </w:r>
      <w:r w:rsidR="002B441F" w:rsidRPr="000A0476">
        <w:rPr>
          <w:rFonts w:asciiTheme="majorHAnsi" w:hAnsiTheme="majorHAnsi" w:cstheme="majorHAnsi"/>
          <w:bCs/>
        </w:rPr>
        <w:t>Australian Immunisation Register (AIR) Immunisation History Statemen</w:t>
      </w:r>
      <w:r w:rsidR="00D93B88" w:rsidRPr="000A0476">
        <w:rPr>
          <w:rFonts w:asciiTheme="majorHAnsi" w:hAnsiTheme="majorHAnsi" w:cstheme="majorHAnsi"/>
          <w:bCs/>
        </w:rPr>
        <w:t xml:space="preserve">t is the only form of acceptable evidence of immunisation. </w:t>
      </w:r>
      <w:r w:rsidR="00503F6D" w:rsidRPr="000A0476">
        <w:rPr>
          <w:rFonts w:asciiTheme="majorHAnsi" w:hAnsiTheme="majorHAnsi" w:cstheme="majorHAnsi"/>
          <w:bCs/>
        </w:rPr>
        <w:t>The AIR is a national register administered by Medicare that records all vaccinations given in Australia</w:t>
      </w:r>
      <w:r w:rsidR="0092485A" w:rsidRPr="000A0476">
        <w:rPr>
          <w:rFonts w:asciiTheme="majorHAnsi" w:hAnsiTheme="majorHAnsi" w:cstheme="majorHAnsi"/>
          <w:bCs/>
        </w:rPr>
        <w:t xml:space="preserve">. Families must provide </w:t>
      </w:r>
      <w:r w:rsidR="00FD46E8" w:rsidRPr="000A0476">
        <w:rPr>
          <w:rFonts w:asciiTheme="majorHAnsi" w:hAnsiTheme="majorHAnsi" w:cstheme="majorHAnsi"/>
          <w:bCs/>
        </w:rPr>
        <w:t>a copy of their most recent</w:t>
      </w:r>
      <w:r w:rsidR="0092485A" w:rsidRPr="000A0476">
        <w:rPr>
          <w:rFonts w:asciiTheme="majorHAnsi" w:hAnsiTheme="majorHAnsi" w:cstheme="majorHAnsi"/>
          <w:bCs/>
        </w:rPr>
        <w:t xml:space="preserve"> AIR Immunisation History Statement</w:t>
      </w:r>
      <w:r w:rsidR="005A30CB" w:rsidRPr="000A0476">
        <w:rPr>
          <w:rFonts w:asciiTheme="majorHAnsi" w:hAnsiTheme="majorHAnsi" w:cstheme="majorHAnsi"/>
          <w:bCs/>
        </w:rPr>
        <w:t xml:space="preserve">, which shows their child is up to date with their immunisations </w:t>
      </w:r>
      <w:r w:rsidR="00E12CBC">
        <w:rPr>
          <w:rFonts w:asciiTheme="majorHAnsi" w:hAnsiTheme="majorHAnsi" w:cstheme="majorHAnsi"/>
          <w:bCs/>
        </w:rPr>
        <w:t xml:space="preserve">for their age </w:t>
      </w:r>
      <w:r w:rsidR="005A30CB" w:rsidRPr="000A0476">
        <w:rPr>
          <w:rFonts w:asciiTheme="majorHAnsi" w:hAnsiTheme="majorHAnsi" w:cstheme="majorHAnsi"/>
          <w:bCs/>
        </w:rPr>
        <w:t>upon enrolment</w:t>
      </w:r>
      <w:r w:rsidR="00915D9F" w:rsidRPr="000A0476">
        <w:rPr>
          <w:rFonts w:asciiTheme="majorHAnsi" w:hAnsiTheme="majorHAnsi" w:cstheme="majorHAnsi"/>
          <w:bCs/>
        </w:rPr>
        <w:t xml:space="preserve">. </w:t>
      </w:r>
      <w:r w:rsidR="00915D9F" w:rsidRPr="00AF1937">
        <w:rPr>
          <w:rFonts w:asciiTheme="majorHAnsi" w:hAnsiTheme="majorHAnsi" w:cstheme="majorHAnsi"/>
          <w:color w:val="222222"/>
          <w:shd w:val="clear" w:color="auto" w:fill="FFFFFF"/>
        </w:rPr>
        <w:t xml:space="preserve">Once enrolled, families will need to provide their child’s new Immunisation History Statement whenever </w:t>
      </w:r>
      <w:r w:rsidR="000A0476" w:rsidRPr="00AF1937">
        <w:rPr>
          <w:rFonts w:asciiTheme="majorHAnsi" w:hAnsiTheme="majorHAnsi" w:cstheme="majorHAnsi"/>
          <w:color w:val="222222"/>
          <w:shd w:val="clear" w:color="auto" w:fill="FFFFFF"/>
        </w:rPr>
        <w:t>their</w:t>
      </w:r>
      <w:r w:rsidR="00915D9F" w:rsidRPr="00AF1937">
        <w:rPr>
          <w:rFonts w:asciiTheme="majorHAnsi" w:hAnsiTheme="majorHAnsi" w:cstheme="majorHAnsi"/>
          <w:color w:val="222222"/>
          <w:shd w:val="clear" w:color="auto" w:fill="FFFFFF"/>
        </w:rPr>
        <w:t xml:space="preserve"> child receives or was due to receive immunisation/s.</w:t>
      </w:r>
      <w:r w:rsidR="00915D9F">
        <w:rPr>
          <w:rFonts w:ascii="Arial" w:hAnsi="Arial" w:cs="Arial"/>
          <w:color w:val="222222"/>
          <w:shd w:val="clear" w:color="auto" w:fill="FFFFFF"/>
        </w:rPr>
        <w:t> </w:t>
      </w:r>
    </w:p>
    <w:p w14:paraId="2A5D3D10" w14:textId="77777777" w:rsidR="004A1D6A" w:rsidRDefault="004A1D6A" w:rsidP="004A1D6A">
      <w:pPr>
        <w:ind w:left="-426"/>
        <w:rPr>
          <w:lang w:val="en-US"/>
        </w:rPr>
      </w:pPr>
      <w:r>
        <w:rPr>
          <w:b/>
          <w:bCs/>
          <w:lang w:val="en-US"/>
        </w:rPr>
        <w:t>Additional hours fees</w:t>
      </w:r>
      <w:r>
        <w:rPr>
          <w:lang w:val="en-US"/>
        </w:rPr>
        <w:t xml:space="preserve">: Where there are vacancies, Glen Education may offer families additional hours above the Government’s funded program. These additional hours are fully </w:t>
      </w:r>
      <w:proofErr w:type="spellStart"/>
      <w:r>
        <w:rPr>
          <w:lang w:val="en-US"/>
        </w:rPr>
        <w:t>subsidised</w:t>
      </w:r>
      <w:proofErr w:type="spellEnd"/>
      <w:r>
        <w:rPr>
          <w:lang w:val="en-US"/>
        </w:rPr>
        <w:t xml:space="preserve"> by families.</w:t>
      </w:r>
    </w:p>
    <w:p w14:paraId="6B497FDA" w14:textId="5297A2AB" w:rsidR="00360BF8" w:rsidRPr="00AF1937" w:rsidRDefault="00496295" w:rsidP="00360BF8">
      <w:pPr>
        <w:ind w:left="-426" w:right="-188"/>
        <w:rPr>
          <w:b/>
        </w:rPr>
      </w:pPr>
      <w:r w:rsidRPr="00C26D2F">
        <w:rPr>
          <w:rFonts w:asciiTheme="majorHAnsi" w:hAnsiTheme="majorHAnsi" w:cstheme="majorHAnsi"/>
          <w:b/>
          <w:bCs/>
        </w:rPr>
        <w:t>Authorised nominee:</w:t>
      </w:r>
      <w:r w:rsidRPr="00C26D2F">
        <w:rPr>
          <w:rFonts w:asciiTheme="majorHAnsi" w:hAnsiTheme="majorHAnsi" w:cstheme="majorHAnsi"/>
          <w:bCs/>
        </w:rPr>
        <w:t xml:space="preserve"> (In relation to this policy) is a person who has been given written authority by the parents/guardians of a child to collect that child from </w:t>
      </w:r>
      <w:r w:rsidR="00174E38">
        <w:rPr>
          <w:rFonts w:asciiTheme="majorHAnsi" w:hAnsiTheme="majorHAnsi" w:cstheme="majorHAnsi"/>
          <w:bCs/>
        </w:rPr>
        <w:t xml:space="preserve">a </w:t>
      </w:r>
      <w:r w:rsidR="00F15DF2">
        <w:rPr>
          <w:rFonts w:asciiTheme="majorHAnsi" w:hAnsiTheme="majorHAnsi" w:cstheme="majorHAnsi"/>
          <w:bCs/>
        </w:rPr>
        <w:t>Glen Education</w:t>
      </w:r>
      <w:r w:rsidR="00174E38">
        <w:rPr>
          <w:rFonts w:asciiTheme="majorHAnsi" w:hAnsiTheme="majorHAnsi" w:cstheme="majorHAnsi"/>
          <w:bCs/>
        </w:rPr>
        <w:t xml:space="preserve"> service.</w:t>
      </w:r>
      <w:r w:rsidRPr="00C26D2F">
        <w:rPr>
          <w:rFonts w:asciiTheme="majorHAnsi" w:hAnsiTheme="majorHAnsi" w:cstheme="majorHAnsi"/>
          <w:bCs/>
        </w:rPr>
        <w:t xml:space="preserve"> These details will be on the child’s enrolment form</w:t>
      </w:r>
      <w:r w:rsidR="001C2007">
        <w:rPr>
          <w:rFonts w:asciiTheme="majorHAnsi" w:hAnsiTheme="majorHAnsi" w:cstheme="majorHAnsi"/>
          <w:bCs/>
        </w:rPr>
        <w:t xml:space="preserve">. </w:t>
      </w:r>
      <w:r w:rsidR="00F15DF2">
        <w:rPr>
          <w:b/>
        </w:rPr>
        <w:t>Glen Education</w:t>
      </w:r>
      <w:r w:rsidR="001C2007" w:rsidRPr="001C2007">
        <w:rPr>
          <w:b/>
        </w:rPr>
        <w:t xml:space="preserve"> has specified a </w:t>
      </w:r>
      <w:r w:rsidR="001C2007" w:rsidRPr="001C2007">
        <w:rPr>
          <w:b/>
          <w:u w:val="single"/>
        </w:rPr>
        <w:t xml:space="preserve">minimum age limit </w:t>
      </w:r>
      <w:r w:rsidR="001C2007" w:rsidRPr="001C2007">
        <w:rPr>
          <w:b/>
        </w:rPr>
        <w:t>for an authorised nominee</w:t>
      </w:r>
      <w:r w:rsidR="001C2007">
        <w:rPr>
          <w:b/>
        </w:rPr>
        <w:t xml:space="preserve"> of </w:t>
      </w:r>
      <w:r w:rsidR="001C2007" w:rsidRPr="001C2007">
        <w:rPr>
          <w:b/>
        </w:rPr>
        <w:t>18 years of age or older.</w:t>
      </w:r>
    </w:p>
    <w:p w14:paraId="2753F740" w14:textId="5EA85B8C" w:rsidR="00360BF8" w:rsidRPr="00AF1937" w:rsidRDefault="00360BF8" w:rsidP="00360BF8">
      <w:pPr>
        <w:ind w:left="-426" w:right="-188"/>
        <w:rPr>
          <w:lang w:val="en-GB"/>
        </w:rPr>
      </w:pPr>
      <w:r w:rsidRPr="00B667E1">
        <w:rPr>
          <w:b/>
          <w:bCs/>
          <w:lang w:val="en-GB"/>
        </w:rPr>
        <w:t>Central enrolment schemes</w:t>
      </w:r>
      <w:r w:rsidR="00DA5726">
        <w:rPr>
          <w:b/>
          <w:bCs/>
          <w:lang w:val="en-GB"/>
        </w:rPr>
        <w:t>:</w:t>
      </w:r>
      <w:r>
        <w:rPr>
          <w:lang w:val="en-GB"/>
        </w:rPr>
        <w:t xml:space="preserve"> </w:t>
      </w:r>
      <w:r w:rsidRPr="00DA5726">
        <w:rPr>
          <w:rFonts w:asciiTheme="majorHAnsi" w:hAnsiTheme="majorHAnsi" w:cstheme="majorHAnsi"/>
          <w:bCs/>
        </w:rPr>
        <w:t>Many councils operate a central enrolment or registration system for kindergarten services. Central enrolment schemes enable equitable access to kindergarten places for all eligible children within a municipality and support increased access to kindergarten.</w:t>
      </w:r>
    </w:p>
    <w:p w14:paraId="1F83BD91" w14:textId="77777777" w:rsidR="00496295" w:rsidRPr="00C26D2F" w:rsidRDefault="00496295" w:rsidP="00496295">
      <w:pPr>
        <w:ind w:left="-426" w:right="-188"/>
        <w:rPr>
          <w:rFonts w:asciiTheme="majorHAnsi" w:hAnsiTheme="majorHAnsi" w:cstheme="majorHAnsi"/>
          <w:bCs/>
        </w:rPr>
      </w:pPr>
      <w:r w:rsidRPr="00C26D2F">
        <w:rPr>
          <w:rFonts w:asciiTheme="majorHAnsi" w:hAnsiTheme="majorHAnsi" w:cstheme="majorHAnsi"/>
          <w:b/>
          <w:bCs/>
        </w:rPr>
        <w:t>Children with additional needs:</w:t>
      </w:r>
      <w:r w:rsidRPr="00C26D2F">
        <w:rPr>
          <w:rFonts w:asciiTheme="majorHAnsi" w:hAnsiTheme="majorHAnsi" w:cstheme="majorHAnsi"/>
          <w:bCs/>
        </w:rPr>
        <w:t xml:space="preserve"> Children whose development or physical condition requires specialist support or children who may need additional support due to language, cultural or economic circumstances (refer to </w:t>
      </w:r>
      <w:r w:rsidRPr="00C26D2F">
        <w:rPr>
          <w:rFonts w:asciiTheme="majorHAnsi" w:hAnsiTheme="majorHAnsi" w:cstheme="majorHAnsi"/>
          <w:bCs/>
          <w:i/>
        </w:rPr>
        <w:t>Inclusion and Equity Policy</w:t>
      </w:r>
      <w:r w:rsidRPr="00C26D2F">
        <w:rPr>
          <w:rFonts w:asciiTheme="majorHAnsi" w:hAnsiTheme="majorHAnsi" w:cstheme="majorHAnsi"/>
          <w:bCs/>
        </w:rPr>
        <w:t>).</w:t>
      </w:r>
    </w:p>
    <w:p w14:paraId="1C0C2491" w14:textId="01202431" w:rsidR="00496295" w:rsidRPr="00C26D2F" w:rsidRDefault="00496295" w:rsidP="00496295">
      <w:pPr>
        <w:ind w:left="-426" w:right="-188"/>
        <w:rPr>
          <w:rFonts w:asciiTheme="majorHAnsi" w:hAnsiTheme="majorHAnsi" w:cstheme="majorHAnsi"/>
          <w:bCs/>
        </w:rPr>
      </w:pPr>
      <w:r w:rsidRPr="00C26D2F">
        <w:rPr>
          <w:rFonts w:asciiTheme="majorHAnsi" w:hAnsiTheme="majorHAnsi" w:cstheme="majorHAnsi"/>
          <w:b/>
          <w:bCs/>
        </w:rPr>
        <w:t>Deferral:</w:t>
      </w:r>
      <w:r w:rsidRPr="00C26D2F">
        <w:rPr>
          <w:rFonts w:asciiTheme="majorHAnsi" w:hAnsiTheme="majorHAnsi" w:cstheme="majorHAnsi"/>
          <w:bCs/>
        </w:rPr>
        <w:t xml:space="preserve"> When a child does not attend in the year when they are eligible for a funded kindergarten </w:t>
      </w:r>
      <w:r w:rsidR="00D4677F" w:rsidRPr="00C26D2F">
        <w:rPr>
          <w:rFonts w:asciiTheme="majorHAnsi" w:hAnsiTheme="majorHAnsi" w:cstheme="majorHAnsi"/>
          <w:bCs/>
        </w:rPr>
        <w:t>place or</w:t>
      </w:r>
      <w:r w:rsidRPr="00C26D2F">
        <w:rPr>
          <w:rFonts w:asciiTheme="majorHAnsi" w:hAnsiTheme="majorHAnsi" w:cstheme="majorHAnsi"/>
          <w:bCs/>
        </w:rPr>
        <w:t xml:space="preserve"> is officially withdrawn from a service</w:t>
      </w:r>
      <w:r w:rsidR="00862E11">
        <w:rPr>
          <w:rFonts w:asciiTheme="majorHAnsi" w:hAnsiTheme="majorHAnsi" w:cstheme="majorHAnsi"/>
          <w:bCs/>
        </w:rPr>
        <w:t xml:space="preserve"> </w:t>
      </w:r>
      <w:r w:rsidR="006D6442">
        <w:rPr>
          <w:rFonts w:asciiTheme="majorHAnsi" w:hAnsiTheme="majorHAnsi" w:cstheme="majorHAnsi"/>
          <w:bCs/>
        </w:rPr>
        <w:t xml:space="preserve">prior to </w:t>
      </w:r>
      <w:r w:rsidR="00D97EC7">
        <w:rPr>
          <w:rFonts w:asciiTheme="majorHAnsi" w:hAnsiTheme="majorHAnsi" w:cstheme="majorHAnsi"/>
          <w:bCs/>
        </w:rPr>
        <w:t>data collection</w:t>
      </w:r>
      <w:r w:rsidRPr="00C26D2F">
        <w:rPr>
          <w:rFonts w:asciiTheme="majorHAnsi" w:hAnsiTheme="majorHAnsi" w:cstheme="majorHAnsi"/>
          <w:bCs/>
        </w:rPr>
        <w:t xml:space="preserve"> DET considers that this child has not accessed a year of funded kindergarten and is therefore eligible for DET funding in the following year.</w:t>
      </w:r>
    </w:p>
    <w:p w14:paraId="14AF0925" w14:textId="48F9F12C" w:rsidR="00623BFA" w:rsidRDefault="00496295" w:rsidP="00496295">
      <w:pPr>
        <w:ind w:left="-426" w:right="-188"/>
        <w:rPr>
          <w:rFonts w:asciiTheme="majorHAnsi" w:hAnsiTheme="majorHAnsi" w:cstheme="majorHAnsi"/>
          <w:bCs/>
          <w:i/>
        </w:rPr>
      </w:pPr>
      <w:r w:rsidRPr="00C26D2F">
        <w:rPr>
          <w:rFonts w:asciiTheme="majorHAnsi" w:hAnsiTheme="majorHAnsi" w:cstheme="majorHAnsi"/>
          <w:b/>
          <w:bCs/>
        </w:rPr>
        <w:t>Eligible child:</w:t>
      </w:r>
      <w:r w:rsidRPr="00C26D2F">
        <w:rPr>
          <w:rFonts w:asciiTheme="majorHAnsi" w:hAnsiTheme="majorHAnsi" w:cstheme="majorHAnsi"/>
          <w:bCs/>
        </w:rPr>
        <w:t xml:space="preserve"> </w:t>
      </w:r>
      <w:r w:rsidR="00092B53">
        <w:rPr>
          <w:rFonts w:asciiTheme="majorHAnsi" w:hAnsiTheme="majorHAnsi" w:cstheme="majorHAnsi"/>
          <w:bCs/>
          <w:i/>
        </w:rPr>
        <w:t xml:space="preserve"> As defined by the Kindergarten Funding Guide</w:t>
      </w:r>
      <w:r w:rsidR="00C55C1D">
        <w:rPr>
          <w:rFonts w:asciiTheme="majorHAnsi" w:hAnsiTheme="majorHAnsi" w:cstheme="majorHAnsi"/>
          <w:bCs/>
          <w:i/>
        </w:rPr>
        <w:t xml:space="preserve"> an eligible child must</w:t>
      </w:r>
      <w:r w:rsidR="00FD4D51">
        <w:rPr>
          <w:rFonts w:asciiTheme="majorHAnsi" w:hAnsiTheme="majorHAnsi" w:cstheme="majorHAnsi"/>
          <w:bCs/>
          <w:i/>
        </w:rPr>
        <w:t xml:space="preserve"> be</w:t>
      </w:r>
      <w:r w:rsidR="00623BFA">
        <w:rPr>
          <w:rFonts w:asciiTheme="majorHAnsi" w:hAnsiTheme="majorHAnsi" w:cstheme="majorHAnsi"/>
          <w:bCs/>
          <w:i/>
        </w:rPr>
        <w:t>:</w:t>
      </w:r>
    </w:p>
    <w:p w14:paraId="00AF59B4" w14:textId="671DB699" w:rsidR="00CE03CE" w:rsidRPr="00AF1937" w:rsidRDefault="00C55C1D" w:rsidP="00623BFA">
      <w:pPr>
        <w:pStyle w:val="ListParagraph"/>
        <w:numPr>
          <w:ilvl w:val="0"/>
          <w:numId w:val="30"/>
        </w:numPr>
        <w:ind w:right="-188"/>
        <w:rPr>
          <w:rFonts w:asciiTheme="majorHAnsi" w:hAnsiTheme="majorHAnsi" w:cstheme="majorHAnsi"/>
          <w:bCs/>
        </w:rPr>
      </w:pPr>
      <w:r>
        <w:rPr>
          <w:rFonts w:asciiTheme="majorHAnsi" w:hAnsiTheme="majorHAnsi" w:cstheme="majorHAnsi"/>
          <w:bCs/>
          <w:i/>
        </w:rPr>
        <w:t>at</w:t>
      </w:r>
      <w:r w:rsidR="006E51D2" w:rsidRPr="00AF1937">
        <w:rPr>
          <w:rFonts w:asciiTheme="majorHAnsi" w:hAnsiTheme="majorHAnsi" w:cstheme="majorHAnsi"/>
          <w:bCs/>
          <w:i/>
        </w:rPr>
        <w:t xml:space="preserve"> least</w:t>
      </w:r>
      <w:r w:rsidR="006F3EDB" w:rsidRPr="00AF1937">
        <w:rPr>
          <w:rFonts w:asciiTheme="majorHAnsi" w:hAnsiTheme="majorHAnsi" w:cstheme="majorHAnsi"/>
          <w:bCs/>
          <w:i/>
        </w:rPr>
        <w:t xml:space="preserve"> three years old </w:t>
      </w:r>
      <w:r w:rsidR="0031595B" w:rsidRPr="00AF1937">
        <w:rPr>
          <w:rFonts w:asciiTheme="majorHAnsi" w:hAnsiTheme="majorHAnsi" w:cstheme="majorHAnsi"/>
          <w:bCs/>
          <w:i/>
        </w:rPr>
        <w:t xml:space="preserve">on the </w:t>
      </w:r>
      <w:r w:rsidR="00D4677F" w:rsidRPr="00AF1937">
        <w:rPr>
          <w:rFonts w:asciiTheme="majorHAnsi" w:hAnsiTheme="majorHAnsi" w:cstheme="majorHAnsi"/>
          <w:bCs/>
          <w:i/>
        </w:rPr>
        <w:t>30</w:t>
      </w:r>
      <w:r w:rsidR="00D4677F" w:rsidRPr="00AF1937">
        <w:rPr>
          <w:rFonts w:asciiTheme="majorHAnsi" w:hAnsiTheme="majorHAnsi" w:cstheme="majorHAnsi"/>
          <w:bCs/>
          <w:i/>
          <w:vertAlign w:val="superscript"/>
        </w:rPr>
        <w:t>th of</w:t>
      </w:r>
      <w:r w:rsidR="0031595B" w:rsidRPr="00AF1937">
        <w:rPr>
          <w:rFonts w:asciiTheme="majorHAnsi" w:hAnsiTheme="majorHAnsi" w:cstheme="majorHAnsi"/>
          <w:bCs/>
          <w:i/>
        </w:rPr>
        <w:t xml:space="preserve"> April in the</w:t>
      </w:r>
      <w:r w:rsidR="00A66CF0">
        <w:rPr>
          <w:rFonts w:asciiTheme="majorHAnsi" w:hAnsiTheme="majorHAnsi" w:cstheme="majorHAnsi"/>
          <w:bCs/>
          <w:i/>
        </w:rPr>
        <w:t xml:space="preserve"> year they attend</w:t>
      </w:r>
      <w:r w:rsidR="00E612EE">
        <w:rPr>
          <w:rFonts w:asciiTheme="majorHAnsi" w:hAnsiTheme="majorHAnsi" w:cstheme="majorHAnsi"/>
          <w:bCs/>
          <w:i/>
        </w:rPr>
        <w:t xml:space="preserve"> their</w:t>
      </w:r>
      <w:r w:rsidR="0031595B" w:rsidRPr="00AF1937">
        <w:rPr>
          <w:rFonts w:asciiTheme="majorHAnsi" w:hAnsiTheme="majorHAnsi" w:cstheme="majorHAnsi"/>
          <w:bCs/>
          <w:i/>
        </w:rPr>
        <w:t xml:space="preserve"> </w:t>
      </w:r>
      <w:r w:rsidR="00CE03CE">
        <w:rPr>
          <w:rFonts w:asciiTheme="majorHAnsi" w:hAnsiTheme="majorHAnsi" w:cstheme="majorHAnsi"/>
          <w:bCs/>
          <w:i/>
        </w:rPr>
        <w:t>first year of kindergarten (</w:t>
      </w:r>
      <w:proofErr w:type="gramStart"/>
      <w:r w:rsidR="00CE03CE">
        <w:rPr>
          <w:rFonts w:asciiTheme="majorHAnsi" w:hAnsiTheme="majorHAnsi" w:cstheme="majorHAnsi"/>
          <w:bCs/>
          <w:i/>
        </w:rPr>
        <w:t>3 year old</w:t>
      </w:r>
      <w:proofErr w:type="gramEnd"/>
      <w:r w:rsidR="00CE03CE">
        <w:rPr>
          <w:rFonts w:asciiTheme="majorHAnsi" w:hAnsiTheme="majorHAnsi" w:cstheme="majorHAnsi"/>
          <w:bCs/>
          <w:i/>
        </w:rPr>
        <w:t xml:space="preserve"> kindergarten)</w:t>
      </w:r>
    </w:p>
    <w:p w14:paraId="5D69C5BF" w14:textId="0E7406E8" w:rsidR="0008595C" w:rsidRPr="00AF1937" w:rsidRDefault="00CE03CE" w:rsidP="00623BFA">
      <w:pPr>
        <w:pStyle w:val="ListParagraph"/>
        <w:numPr>
          <w:ilvl w:val="0"/>
          <w:numId w:val="30"/>
        </w:numPr>
        <w:ind w:right="-188"/>
        <w:rPr>
          <w:rFonts w:asciiTheme="majorHAnsi" w:hAnsiTheme="majorHAnsi" w:cstheme="majorHAnsi"/>
          <w:bCs/>
        </w:rPr>
      </w:pPr>
      <w:r>
        <w:rPr>
          <w:rFonts w:asciiTheme="majorHAnsi" w:hAnsiTheme="majorHAnsi" w:cstheme="majorHAnsi"/>
          <w:bCs/>
          <w:i/>
        </w:rPr>
        <w:t>at</w:t>
      </w:r>
      <w:r w:rsidRPr="00246E3C">
        <w:rPr>
          <w:rFonts w:asciiTheme="majorHAnsi" w:hAnsiTheme="majorHAnsi" w:cstheme="majorHAnsi"/>
          <w:bCs/>
          <w:i/>
        </w:rPr>
        <w:t xml:space="preserve"> least </w:t>
      </w:r>
      <w:proofErr w:type="gramStart"/>
      <w:r w:rsidRPr="00246E3C">
        <w:rPr>
          <w:rFonts w:asciiTheme="majorHAnsi" w:hAnsiTheme="majorHAnsi" w:cstheme="majorHAnsi"/>
          <w:bCs/>
          <w:i/>
        </w:rPr>
        <w:t>four year old</w:t>
      </w:r>
      <w:proofErr w:type="gramEnd"/>
      <w:r w:rsidRPr="00246E3C">
        <w:rPr>
          <w:rFonts w:asciiTheme="majorHAnsi" w:hAnsiTheme="majorHAnsi" w:cstheme="majorHAnsi"/>
          <w:bCs/>
          <w:i/>
        </w:rPr>
        <w:t xml:space="preserve"> on the </w:t>
      </w:r>
      <w:r w:rsidR="00D4677F" w:rsidRPr="00246E3C">
        <w:rPr>
          <w:rFonts w:asciiTheme="majorHAnsi" w:hAnsiTheme="majorHAnsi" w:cstheme="majorHAnsi"/>
          <w:bCs/>
          <w:i/>
        </w:rPr>
        <w:t>30</w:t>
      </w:r>
      <w:r w:rsidR="00D4677F" w:rsidRPr="00246E3C">
        <w:rPr>
          <w:rFonts w:asciiTheme="majorHAnsi" w:hAnsiTheme="majorHAnsi" w:cstheme="majorHAnsi"/>
          <w:bCs/>
          <w:i/>
          <w:vertAlign w:val="superscript"/>
        </w:rPr>
        <w:t>th of</w:t>
      </w:r>
      <w:r w:rsidRPr="00246E3C">
        <w:rPr>
          <w:rFonts w:asciiTheme="majorHAnsi" w:hAnsiTheme="majorHAnsi" w:cstheme="majorHAnsi"/>
          <w:bCs/>
          <w:i/>
        </w:rPr>
        <w:t xml:space="preserve"> April in the </w:t>
      </w:r>
      <w:r w:rsidR="00E612EE">
        <w:rPr>
          <w:rFonts w:asciiTheme="majorHAnsi" w:hAnsiTheme="majorHAnsi" w:cstheme="majorHAnsi"/>
          <w:bCs/>
          <w:i/>
        </w:rPr>
        <w:t xml:space="preserve">year they attend their </w:t>
      </w:r>
      <w:r w:rsidR="00FD4D51">
        <w:rPr>
          <w:rFonts w:asciiTheme="majorHAnsi" w:hAnsiTheme="majorHAnsi" w:cstheme="majorHAnsi"/>
          <w:bCs/>
          <w:i/>
        </w:rPr>
        <w:t xml:space="preserve">second </w:t>
      </w:r>
      <w:r w:rsidRPr="00246E3C">
        <w:rPr>
          <w:rFonts w:asciiTheme="majorHAnsi" w:hAnsiTheme="majorHAnsi" w:cstheme="majorHAnsi"/>
          <w:bCs/>
          <w:i/>
        </w:rPr>
        <w:t xml:space="preserve">year </w:t>
      </w:r>
      <w:r w:rsidR="00FD4D51">
        <w:rPr>
          <w:rFonts w:asciiTheme="majorHAnsi" w:hAnsiTheme="majorHAnsi" w:cstheme="majorHAnsi"/>
          <w:bCs/>
          <w:i/>
        </w:rPr>
        <w:t>kindergarten (4 year old kindergarten)</w:t>
      </w:r>
    </w:p>
    <w:p w14:paraId="7B222564" w14:textId="733D9A23" w:rsidR="00C74702" w:rsidRPr="00AF1937" w:rsidRDefault="00183724" w:rsidP="00FD4D51">
      <w:pPr>
        <w:pStyle w:val="ListParagraph"/>
        <w:numPr>
          <w:ilvl w:val="0"/>
          <w:numId w:val="30"/>
        </w:numPr>
        <w:ind w:right="-188"/>
        <w:rPr>
          <w:rFonts w:asciiTheme="majorHAnsi" w:hAnsiTheme="majorHAnsi" w:cstheme="majorHAnsi"/>
          <w:bCs/>
        </w:rPr>
      </w:pPr>
      <w:r w:rsidRPr="00AF1937">
        <w:rPr>
          <w:rFonts w:asciiTheme="majorHAnsi" w:hAnsiTheme="majorHAnsi" w:cstheme="majorHAnsi"/>
          <w:bCs/>
          <w:i/>
        </w:rPr>
        <w:t xml:space="preserve">enrolled for a </w:t>
      </w:r>
      <w:r w:rsidR="00FD4D51">
        <w:rPr>
          <w:rFonts w:asciiTheme="majorHAnsi" w:hAnsiTheme="majorHAnsi" w:cstheme="majorHAnsi"/>
          <w:bCs/>
          <w:i/>
        </w:rPr>
        <w:t xml:space="preserve">minimum </w:t>
      </w:r>
      <w:r w:rsidR="00D4677F">
        <w:rPr>
          <w:rFonts w:asciiTheme="majorHAnsi" w:hAnsiTheme="majorHAnsi" w:cstheme="majorHAnsi"/>
          <w:bCs/>
          <w:i/>
        </w:rPr>
        <w:t xml:space="preserve">of </w:t>
      </w:r>
      <w:r w:rsidR="00D4677F" w:rsidRPr="00AF1937">
        <w:rPr>
          <w:rFonts w:asciiTheme="majorHAnsi" w:hAnsiTheme="majorHAnsi" w:cstheme="majorHAnsi"/>
          <w:bCs/>
          <w:i/>
        </w:rPr>
        <w:t>five</w:t>
      </w:r>
      <w:r w:rsidR="00D4677F">
        <w:rPr>
          <w:rFonts w:asciiTheme="majorHAnsi" w:hAnsiTheme="majorHAnsi" w:cstheme="majorHAnsi"/>
          <w:bCs/>
          <w:i/>
        </w:rPr>
        <w:t xml:space="preserve"> </w:t>
      </w:r>
      <w:r w:rsidR="00D4677F" w:rsidRPr="00AF1937">
        <w:rPr>
          <w:rFonts w:asciiTheme="majorHAnsi" w:hAnsiTheme="majorHAnsi" w:cstheme="majorHAnsi"/>
          <w:bCs/>
          <w:i/>
        </w:rPr>
        <w:t>hours</w:t>
      </w:r>
      <w:r w:rsidRPr="00AF1937">
        <w:rPr>
          <w:rFonts w:asciiTheme="majorHAnsi" w:hAnsiTheme="majorHAnsi" w:cstheme="majorHAnsi"/>
          <w:bCs/>
          <w:i/>
        </w:rPr>
        <w:t xml:space="preserve"> per week in </w:t>
      </w:r>
      <w:r w:rsidR="00FD4D51">
        <w:rPr>
          <w:rFonts w:asciiTheme="majorHAnsi" w:hAnsiTheme="majorHAnsi" w:cstheme="majorHAnsi"/>
          <w:bCs/>
          <w:i/>
        </w:rPr>
        <w:t>the</w:t>
      </w:r>
      <w:r w:rsidR="004F6DF7" w:rsidRPr="00AF1937">
        <w:rPr>
          <w:rFonts w:asciiTheme="majorHAnsi" w:hAnsiTheme="majorHAnsi" w:cstheme="majorHAnsi"/>
          <w:bCs/>
          <w:i/>
        </w:rPr>
        <w:t xml:space="preserve"> first year of </w:t>
      </w:r>
      <w:proofErr w:type="gramStart"/>
      <w:r w:rsidR="004F6DF7" w:rsidRPr="00AF1937">
        <w:rPr>
          <w:rFonts w:asciiTheme="majorHAnsi" w:hAnsiTheme="majorHAnsi" w:cstheme="majorHAnsi"/>
          <w:bCs/>
          <w:i/>
        </w:rPr>
        <w:t>kindergarten</w:t>
      </w:r>
      <w:proofErr w:type="gramEnd"/>
    </w:p>
    <w:p w14:paraId="18E38DB1" w14:textId="099FDFEC" w:rsidR="00496295" w:rsidRPr="00AF1937" w:rsidRDefault="00E0421A" w:rsidP="00623BFA">
      <w:pPr>
        <w:pStyle w:val="ListParagraph"/>
        <w:numPr>
          <w:ilvl w:val="0"/>
          <w:numId w:val="30"/>
        </w:numPr>
        <w:ind w:right="-188"/>
        <w:rPr>
          <w:rFonts w:asciiTheme="majorHAnsi" w:hAnsiTheme="majorHAnsi" w:cstheme="majorHAnsi"/>
          <w:bCs/>
        </w:rPr>
      </w:pPr>
      <w:r w:rsidRPr="00AF1937">
        <w:rPr>
          <w:rFonts w:asciiTheme="majorHAnsi" w:hAnsiTheme="majorHAnsi" w:cstheme="majorHAnsi"/>
          <w:bCs/>
          <w:i/>
        </w:rPr>
        <w:t xml:space="preserve">enrolled for a </w:t>
      </w:r>
      <w:r w:rsidR="00FD4D51">
        <w:rPr>
          <w:rFonts w:asciiTheme="majorHAnsi" w:hAnsiTheme="majorHAnsi" w:cstheme="majorHAnsi"/>
          <w:bCs/>
          <w:i/>
        </w:rPr>
        <w:t>minimum of</w:t>
      </w:r>
      <w:r w:rsidRPr="00AF1937">
        <w:rPr>
          <w:rFonts w:asciiTheme="majorHAnsi" w:hAnsiTheme="majorHAnsi" w:cstheme="majorHAnsi"/>
          <w:bCs/>
          <w:i/>
        </w:rPr>
        <w:t xml:space="preserve"> 15 hours per week </w:t>
      </w:r>
      <w:r w:rsidR="00B93094" w:rsidRPr="00AF1937">
        <w:rPr>
          <w:rFonts w:asciiTheme="majorHAnsi" w:hAnsiTheme="majorHAnsi" w:cstheme="majorHAnsi"/>
          <w:bCs/>
          <w:i/>
        </w:rPr>
        <w:t xml:space="preserve">in </w:t>
      </w:r>
      <w:r w:rsidR="00D4677F" w:rsidRPr="00AF1937">
        <w:rPr>
          <w:rFonts w:asciiTheme="majorHAnsi" w:hAnsiTheme="majorHAnsi" w:cstheme="majorHAnsi"/>
          <w:bCs/>
          <w:i/>
        </w:rPr>
        <w:t>the</w:t>
      </w:r>
      <w:r w:rsidR="00FD4D51">
        <w:rPr>
          <w:rFonts w:asciiTheme="majorHAnsi" w:hAnsiTheme="majorHAnsi" w:cstheme="majorHAnsi"/>
          <w:bCs/>
          <w:i/>
        </w:rPr>
        <w:t xml:space="preserve"> second year </w:t>
      </w:r>
      <w:r w:rsidR="003947AD">
        <w:rPr>
          <w:rFonts w:asciiTheme="majorHAnsi" w:hAnsiTheme="majorHAnsi" w:cstheme="majorHAnsi"/>
          <w:bCs/>
          <w:i/>
        </w:rPr>
        <w:t xml:space="preserve">of </w:t>
      </w:r>
      <w:proofErr w:type="gramStart"/>
      <w:r w:rsidR="00B93094" w:rsidRPr="00AF1937">
        <w:rPr>
          <w:rFonts w:asciiTheme="majorHAnsi" w:hAnsiTheme="majorHAnsi" w:cstheme="majorHAnsi"/>
          <w:bCs/>
          <w:i/>
        </w:rPr>
        <w:t>kindergarten</w:t>
      </w:r>
      <w:proofErr w:type="gramEnd"/>
      <w:r w:rsidR="00B93094" w:rsidRPr="00AF1937">
        <w:rPr>
          <w:rFonts w:asciiTheme="majorHAnsi" w:hAnsiTheme="majorHAnsi" w:cstheme="majorHAnsi"/>
          <w:bCs/>
          <w:i/>
        </w:rPr>
        <w:t xml:space="preserve"> </w:t>
      </w:r>
    </w:p>
    <w:p w14:paraId="71F45C8F" w14:textId="3F0655F4" w:rsidR="00C74702" w:rsidRPr="00246E3C" w:rsidRDefault="00C74702" w:rsidP="00C74702">
      <w:pPr>
        <w:pStyle w:val="ListParagraph"/>
        <w:numPr>
          <w:ilvl w:val="0"/>
          <w:numId w:val="30"/>
        </w:numPr>
        <w:ind w:right="-188"/>
        <w:rPr>
          <w:rFonts w:asciiTheme="majorHAnsi" w:hAnsiTheme="majorHAnsi" w:cstheme="majorHAnsi"/>
          <w:bCs/>
        </w:rPr>
      </w:pPr>
      <w:r w:rsidRPr="00246E3C">
        <w:rPr>
          <w:rFonts w:asciiTheme="majorHAnsi" w:hAnsiTheme="majorHAnsi" w:cstheme="majorHAnsi"/>
          <w:bCs/>
          <w:i/>
        </w:rPr>
        <w:t>not enrol</w:t>
      </w:r>
      <w:r w:rsidR="00BF6202">
        <w:rPr>
          <w:rFonts w:asciiTheme="majorHAnsi" w:hAnsiTheme="majorHAnsi" w:cstheme="majorHAnsi"/>
          <w:bCs/>
          <w:i/>
        </w:rPr>
        <w:t xml:space="preserve"> </w:t>
      </w:r>
      <w:r w:rsidRPr="00246E3C">
        <w:rPr>
          <w:rFonts w:asciiTheme="majorHAnsi" w:hAnsiTheme="majorHAnsi" w:cstheme="majorHAnsi"/>
          <w:bCs/>
          <w:i/>
        </w:rPr>
        <w:t>in an early childhood and education care servic</w:t>
      </w:r>
      <w:r w:rsidR="003947AD">
        <w:rPr>
          <w:rFonts w:asciiTheme="majorHAnsi" w:hAnsiTheme="majorHAnsi" w:cstheme="majorHAnsi"/>
          <w:bCs/>
          <w:i/>
        </w:rPr>
        <w:t>e elsewhere</w:t>
      </w:r>
    </w:p>
    <w:p w14:paraId="3DFF2BA4" w14:textId="0862735F" w:rsidR="00C74702" w:rsidRPr="00AF1937" w:rsidRDefault="00C74702" w:rsidP="00AF1937">
      <w:pPr>
        <w:pStyle w:val="ListParagraph"/>
        <w:numPr>
          <w:ilvl w:val="0"/>
          <w:numId w:val="30"/>
        </w:numPr>
        <w:ind w:right="-188"/>
        <w:rPr>
          <w:rFonts w:asciiTheme="majorHAnsi" w:hAnsiTheme="majorHAnsi" w:cstheme="majorHAnsi"/>
          <w:bCs/>
        </w:rPr>
      </w:pPr>
      <w:r>
        <w:rPr>
          <w:rFonts w:asciiTheme="majorHAnsi" w:hAnsiTheme="majorHAnsi" w:cstheme="majorHAnsi"/>
          <w:bCs/>
        </w:rPr>
        <w:t>provi</w:t>
      </w:r>
      <w:r w:rsidR="00F345C6">
        <w:rPr>
          <w:rFonts w:asciiTheme="majorHAnsi" w:hAnsiTheme="majorHAnsi" w:cstheme="majorHAnsi"/>
          <w:bCs/>
        </w:rPr>
        <w:t>de a up to date AIR Immunisation History Statement that indicates that the child is fully vaccinated for their age</w:t>
      </w:r>
      <w:r w:rsidR="000B0CEA">
        <w:rPr>
          <w:rFonts w:asciiTheme="majorHAnsi" w:hAnsiTheme="majorHAnsi" w:cstheme="majorHAnsi"/>
          <w:bCs/>
        </w:rPr>
        <w:t xml:space="preserve"> or who qualify for the 16-week grace period. </w:t>
      </w:r>
    </w:p>
    <w:p w14:paraId="6CBF8FEC" w14:textId="77777777" w:rsidR="00496295" w:rsidRPr="00C26D2F" w:rsidRDefault="00496295" w:rsidP="00496295">
      <w:pPr>
        <w:ind w:left="-426" w:right="-188"/>
        <w:rPr>
          <w:rFonts w:asciiTheme="majorHAnsi" w:hAnsiTheme="majorHAnsi" w:cstheme="majorHAnsi"/>
          <w:bCs/>
        </w:rPr>
      </w:pPr>
      <w:r w:rsidRPr="00C26D2F">
        <w:rPr>
          <w:rFonts w:asciiTheme="majorHAnsi" w:hAnsiTheme="majorHAnsi" w:cstheme="majorHAnsi"/>
          <w:b/>
          <w:bCs/>
        </w:rPr>
        <w:t>Enrolment application fee:</w:t>
      </w:r>
      <w:r w:rsidRPr="00C26D2F">
        <w:rPr>
          <w:rFonts w:asciiTheme="majorHAnsi" w:hAnsiTheme="majorHAnsi" w:cstheme="majorHAnsi"/>
          <w:bCs/>
        </w:rPr>
        <w:t xml:space="preserve"> A payment to cover administrative costs associated with the processing of a child’s enrolment application for a place in a program at the service.</w:t>
      </w:r>
    </w:p>
    <w:p w14:paraId="0C013BA9" w14:textId="5B5BECE9" w:rsidR="00496295" w:rsidRDefault="00496295" w:rsidP="00496295">
      <w:pPr>
        <w:ind w:left="-426" w:right="-188"/>
        <w:rPr>
          <w:rFonts w:asciiTheme="majorHAnsi" w:hAnsiTheme="majorHAnsi" w:cstheme="majorHAnsi"/>
          <w:bCs/>
        </w:rPr>
      </w:pPr>
      <w:r w:rsidRPr="00C26D2F">
        <w:rPr>
          <w:rFonts w:asciiTheme="majorHAnsi" w:hAnsiTheme="majorHAnsi" w:cstheme="majorHAnsi"/>
          <w:b/>
          <w:bCs/>
        </w:rPr>
        <w:t>Enrolment application form</w:t>
      </w:r>
      <w:r w:rsidR="008D0354">
        <w:rPr>
          <w:rFonts w:asciiTheme="majorHAnsi" w:hAnsiTheme="majorHAnsi" w:cstheme="majorHAnsi"/>
          <w:b/>
          <w:bCs/>
        </w:rPr>
        <w:t xml:space="preserve"> (online)</w:t>
      </w:r>
      <w:r w:rsidRPr="00C26D2F">
        <w:rPr>
          <w:rFonts w:asciiTheme="majorHAnsi" w:hAnsiTheme="majorHAnsi" w:cstheme="majorHAnsi"/>
          <w:b/>
          <w:bCs/>
        </w:rPr>
        <w:t>:</w:t>
      </w:r>
      <w:r w:rsidRPr="00C26D2F">
        <w:rPr>
          <w:rFonts w:asciiTheme="majorHAnsi" w:hAnsiTheme="majorHAnsi" w:cstheme="majorHAnsi"/>
          <w:bCs/>
        </w:rPr>
        <w:t xml:space="preserve"> A form to apply</w:t>
      </w:r>
      <w:r w:rsidR="003268B7">
        <w:rPr>
          <w:rFonts w:asciiTheme="majorHAnsi" w:hAnsiTheme="majorHAnsi" w:cstheme="majorHAnsi"/>
          <w:bCs/>
        </w:rPr>
        <w:t>/waitlist</w:t>
      </w:r>
      <w:r w:rsidRPr="00C26D2F">
        <w:rPr>
          <w:rFonts w:asciiTheme="majorHAnsi" w:hAnsiTheme="majorHAnsi" w:cstheme="majorHAnsi"/>
          <w:bCs/>
        </w:rPr>
        <w:t xml:space="preserve"> for a place at </w:t>
      </w:r>
      <w:r w:rsidR="00AB29F3">
        <w:rPr>
          <w:rFonts w:asciiTheme="majorHAnsi" w:hAnsiTheme="majorHAnsi" w:cstheme="majorHAnsi"/>
          <w:bCs/>
        </w:rPr>
        <w:t xml:space="preserve">a </w:t>
      </w:r>
      <w:r w:rsidR="00F15DF2">
        <w:rPr>
          <w:rFonts w:asciiTheme="majorHAnsi" w:hAnsiTheme="majorHAnsi" w:cstheme="majorHAnsi"/>
          <w:bCs/>
        </w:rPr>
        <w:t>Glen Education</w:t>
      </w:r>
      <w:r w:rsidR="00AB29F3">
        <w:rPr>
          <w:rFonts w:asciiTheme="majorHAnsi" w:hAnsiTheme="majorHAnsi" w:cstheme="majorHAnsi"/>
          <w:bCs/>
        </w:rPr>
        <w:t xml:space="preserve"> </w:t>
      </w:r>
      <w:proofErr w:type="gramStart"/>
      <w:r w:rsidR="00AB29F3">
        <w:rPr>
          <w:rFonts w:asciiTheme="majorHAnsi" w:hAnsiTheme="majorHAnsi" w:cstheme="majorHAnsi"/>
          <w:bCs/>
        </w:rPr>
        <w:t>service</w:t>
      </w:r>
      <w:proofErr w:type="gramEnd"/>
    </w:p>
    <w:p w14:paraId="1534E0B1" w14:textId="497C600F" w:rsidR="006A1507" w:rsidRPr="00C26D2F" w:rsidRDefault="006A1507" w:rsidP="00496295">
      <w:pPr>
        <w:ind w:left="-426" w:right="-188"/>
        <w:rPr>
          <w:rFonts w:asciiTheme="majorHAnsi" w:hAnsiTheme="majorHAnsi" w:cstheme="majorHAnsi"/>
          <w:bCs/>
        </w:rPr>
      </w:pPr>
      <w:r>
        <w:rPr>
          <w:rFonts w:asciiTheme="majorHAnsi" w:hAnsiTheme="majorHAnsi" w:cstheme="majorHAnsi"/>
          <w:b/>
          <w:bCs/>
        </w:rPr>
        <w:t xml:space="preserve">Enrolment Offer form: </w:t>
      </w:r>
      <w:r w:rsidRPr="00DA5726">
        <w:rPr>
          <w:rFonts w:asciiTheme="majorHAnsi" w:hAnsiTheme="majorHAnsi" w:cstheme="majorHAnsi"/>
          <w:bCs/>
        </w:rPr>
        <w:t>A form to accept, decline or defer an offer of place</w:t>
      </w:r>
      <w:r w:rsidR="00F25291" w:rsidRPr="00DA5726">
        <w:rPr>
          <w:rFonts w:asciiTheme="majorHAnsi" w:hAnsiTheme="majorHAnsi" w:cstheme="majorHAnsi"/>
          <w:bCs/>
        </w:rPr>
        <w:t>.</w:t>
      </w:r>
    </w:p>
    <w:p w14:paraId="265A7DAA" w14:textId="19D6E506" w:rsidR="00496295" w:rsidRPr="00C26D2F" w:rsidRDefault="00496295" w:rsidP="00496295">
      <w:pPr>
        <w:ind w:left="-426" w:right="-188"/>
        <w:rPr>
          <w:rFonts w:asciiTheme="majorHAnsi" w:hAnsiTheme="majorHAnsi" w:cstheme="majorHAnsi"/>
          <w:bCs/>
        </w:rPr>
      </w:pPr>
      <w:r w:rsidRPr="00C26D2F">
        <w:rPr>
          <w:rFonts w:asciiTheme="majorHAnsi" w:hAnsiTheme="majorHAnsi" w:cstheme="majorHAnsi"/>
          <w:b/>
          <w:bCs/>
        </w:rPr>
        <w:lastRenderedPageBreak/>
        <w:t>Enrolment form</w:t>
      </w:r>
      <w:r w:rsidR="008D0354">
        <w:rPr>
          <w:rFonts w:asciiTheme="majorHAnsi" w:hAnsiTheme="majorHAnsi" w:cstheme="majorHAnsi"/>
          <w:b/>
          <w:bCs/>
        </w:rPr>
        <w:t xml:space="preserve"> (online)</w:t>
      </w:r>
      <w:r w:rsidRPr="00C26D2F">
        <w:rPr>
          <w:rFonts w:asciiTheme="majorHAnsi" w:hAnsiTheme="majorHAnsi" w:cstheme="majorHAnsi"/>
          <w:b/>
          <w:bCs/>
        </w:rPr>
        <w:t xml:space="preserve">: </w:t>
      </w:r>
      <w:r w:rsidRPr="00C26D2F">
        <w:rPr>
          <w:rFonts w:asciiTheme="majorHAnsi" w:hAnsiTheme="majorHAnsi" w:cstheme="majorHAnsi"/>
          <w:bCs/>
        </w:rPr>
        <w:t>A form that collects contact details, and personal and medical information from parents/guardians about their child. The information on this form is placed on the child’s enrolment record (see below) and is kept confidential by the service.</w:t>
      </w:r>
    </w:p>
    <w:p w14:paraId="54DCC097" w14:textId="70FBF5BA" w:rsidR="00496295" w:rsidRDefault="00496295" w:rsidP="008E3B51">
      <w:pPr>
        <w:ind w:left="-426" w:right="-188"/>
        <w:rPr>
          <w:rFonts w:asciiTheme="majorHAnsi" w:hAnsiTheme="majorHAnsi" w:cstheme="majorHAnsi"/>
          <w:bCs/>
        </w:rPr>
      </w:pPr>
      <w:r w:rsidRPr="00C26D2F">
        <w:rPr>
          <w:rFonts w:asciiTheme="majorHAnsi" w:hAnsiTheme="majorHAnsi" w:cstheme="majorHAnsi"/>
          <w:b/>
          <w:bCs/>
        </w:rPr>
        <w:t xml:space="preserve">Enrolment record: </w:t>
      </w:r>
      <w:r w:rsidRPr="00C26D2F">
        <w:rPr>
          <w:rFonts w:asciiTheme="majorHAnsi" w:hAnsiTheme="majorHAnsi" w:cstheme="majorHAnsi"/>
          <w:bCs/>
        </w:rPr>
        <w:t>The collection of documents which contains information on each child as required under the National Regulations (Regulations 160, 161, 162) including the enrolment form; details of any court orders; and immunisation documentation Enrolment records are stored securely due to their confidential nature.</w:t>
      </w:r>
    </w:p>
    <w:p w14:paraId="3A9300C6" w14:textId="045DB50D" w:rsidR="0084653A" w:rsidRDefault="0084653A" w:rsidP="00496295">
      <w:pPr>
        <w:ind w:left="-426" w:right="-188"/>
        <w:rPr>
          <w:rFonts w:asciiTheme="majorHAnsi" w:hAnsiTheme="majorHAnsi" w:cstheme="majorHAnsi"/>
          <w:bCs/>
        </w:rPr>
      </w:pPr>
      <w:r w:rsidRPr="00B667E1">
        <w:rPr>
          <w:rFonts w:asciiTheme="majorHAnsi" w:hAnsiTheme="majorHAnsi" w:cstheme="majorHAnsi"/>
          <w:b/>
        </w:rPr>
        <w:t>Grace Period</w:t>
      </w:r>
      <w:r>
        <w:rPr>
          <w:rFonts w:asciiTheme="majorHAnsi" w:hAnsiTheme="majorHAnsi" w:cstheme="majorHAnsi"/>
          <w:bCs/>
        </w:rPr>
        <w:t xml:space="preserve">: allows specific categories of children of families experiencing vulnerability and disadvantage to enrol and attend the service without an AIR Immunisation History Statement (refer to Definitions) or when the statement is assessed as not being </w:t>
      </w:r>
      <w:proofErr w:type="gramStart"/>
      <w:r>
        <w:rPr>
          <w:rFonts w:asciiTheme="majorHAnsi" w:hAnsiTheme="majorHAnsi" w:cstheme="majorHAnsi"/>
          <w:bCs/>
        </w:rPr>
        <w:t>up-to-date</w:t>
      </w:r>
      <w:proofErr w:type="gramEnd"/>
      <w:r>
        <w:rPr>
          <w:rFonts w:asciiTheme="majorHAnsi" w:hAnsiTheme="majorHAnsi" w:cstheme="majorHAnsi"/>
          <w:bCs/>
        </w:rPr>
        <w:t xml:space="preserve">. Services complete the grace period eligibility from with families during </w:t>
      </w:r>
      <w:r w:rsidR="00D4677F">
        <w:rPr>
          <w:rFonts w:asciiTheme="majorHAnsi" w:hAnsiTheme="majorHAnsi" w:cstheme="majorHAnsi"/>
          <w:bCs/>
        </w:rPr>
        <w:t>enrolment and</w:t>
      </w:r>
      <w:r>
        <w:rPr>
          <w:rFonts w:asciiTheme="majorHAnsi" w:hAnsiTheme="majorHAnsi" w:cstheme="majorHAnsi"/>
          <w:bCs/>
        </w:rPr>
        <w:t xml:space="preserve"> keep a copy with the child’s enrolment record. The 16-week grace period starts on the first day of the child’s attendance at the service. During the grace period, the service is required to take reasonable steps to obtain the AIR Immunisation History Statement and to encourage families to access immunisation services.</w:t>
      </w:r>
    </w:p>
    <w:p w14:paraId="44A2F397" w14:textId="4CD9689D" w:rsidR="006C0969" w:rsidRPr="006C0969" w:rsidRDefault="00F15DF2" w:rsidP="006C0969">
      <w:pPr>
        <w:ind w:left="-426" w:right="-188"/>
        <w:rPr>
          <w:rFonts w:asciiTheme="majorHAnsi" w:hAnsiTheme="majorHAnsi" w:cstheme="majorHAnsi"/>
          <w:b/>
          <w:bCs/>
        </w:rPr>
      </w:pPr>
      <w:r>
        <w:rPr>
          <w:rFonts w:asciiTheme="majorHAnsi" w:hAnsiTheme="majorHAnsi" w:cstheme="majorHAnsi"/>
          <w:b/>
          <w:bCs/>
        </w:rPr>
        <w:t>Glen Education</w:t>
      </w:r>
      <w:r w:rsidR="006C0969" w:rsidRPr="00745E31">
        <w:rPr>
          <w:rFonts w:asciiTheme="majorHAnsi" w:hAnsiTheme="majorHAnsi" w:cstheme="majorHAnsi"/>
          <w:b/>
          <w:bCs/>
        </w:rPr>
        <w:t xml:space="preserve"> Leader: </w:t>
      </w:r>
      <w:r w:rsidR="006C0969" w:rsidRPr="00745E31">
        <w:rPr>
          <w:rFonts w:asciiTheme="majorHAnsi" w:hAnsiTheme="majorHAnsi" w:cstheme="majorHAnsi"/>
        </w:rPr>
        <w:t xml:space="preserve">A person who is nominated by </w:t>
      </w:r>
      <w:r>
        <w:rPr>
          <w:rFonts w:asciiTheme="majorHAnsi" w:hAnsiTheme="majorHAnsi" w:cstheme="majorHAnsi"/>
        </w:rPr>
        <w:t>Glen Education</w:t>
      </w:r>
      <w:r w:rsidR="006C0969" w:rsidRPr="00745E31">
        <w:rPr>
          <w:rFonts w:asciiTheme="majorHAnsi" w:hAnsiTheme="majorHAnsi" w:cstheme="majorHAnsi"/>
        </w:rPr>
        <w:t xml:space="preserve"> Management to provide leadership and mentoring (operational and educational) across the organisation, that aligns with the National Early Years Framework and who actively promotes and ensures adherence to all </w:t>
      </w:r>
      <w:r>
        <w:rPr>
          <w:rFonts w:asciiTheme="majorHAnsi" w:hAnsiTheme="majorHAnsi" w:cstheme="majorHAnsi"/>
        </w:rPr>
        <w:t>Glen Education</w:t>
      </w:r>
      <w:r w:rsidR="006C0969" w:rsidRPr="00745E31">
        <w:rPr>
          <w:rFonts w:asciiTheme="majorHAnsi" w:hAnsiTheme="majorHAnsi" w:cstheme="majorHAnsi"/>
        </w:rPr>
        <w:t xml:space="preserve"> practices, policies and procedures</w:t>
      </w:r>
    </w:p>
    <w:p w14:paraId="48E96DED" w14:textId="4D7652AD" w:rsidR="001C2007" w:rsidRPr="00C26D2F" w:rsidRDefault="001C2007" w:rsidP="00496295">
      <w:pPr>
        <w:ind w:left="-426" w:right="-188"/>
        <w:rPr>
          <w:rFonts w:asciiTheme="majorHAnsi" w:hAnsiTheme="majorHAnsi" w:cstheme="majorHAnsi"/>
          <w:bCs/>
        </w:rPr>
      </w:pPr>
      <w:r>
        <w:rPr>
          <w:rFonts w:asciiTheme="majorHAnsi" w:hAnsiTheme="majorHAnsi" w:cstheme="majorHAnsi"/>
          <w:b/>
        </w:rPr>
        <w:t>Nominated Supervisor:</w:t>
      </w:r>
      <w:r>
        <w:rPr>
          <w:rFonts w:asciiTheme="majorHAnsi" w:hAnsiTheme="majorHAnsi" w:cstheme="majorHAnsi"/>
        </w:rPr>
        <w:t xml:space="preserve"> </w:t>
      </w:r>
      <w:r w:rsidRPr="00021AF9">
        <w:rPr>
          <w:rFonts w:asciiTheme="majorHAnsi" w:hAnsiTheme="majorHAnsi" w:cstheme="majorHAnsi"/>
        </w:rPr>
        <w:t xml:space="preserve">A person who has been nominated by </w:t>
      </w:r>
      <w:r w:rsidR="00F15DF2">
        <w:rPr>
          <w:rFonts w:asciiTheme="majorHAnsi" w:hAnsiTheme="majorHAnsi" w:cstheme="majorHAnsi"/>
        </w:rPr>
        <w:t>Glen Education</w:t>
      </w:r>
      <w:r w:rsidRPr="00021AF9">
        <w:rPr>
          <w:rFonts w:asciiTheme="majorHAnsi" w:hAnsiTheme="majorHAnsi" w:cstheme="majorHAnsi"/>
        </w:rPr>
        <w:t xml:space="preserve"> under Part 3 of the Act and who has consented to that nomination in writing can be the Nominated Supervisor. All services must have a Nominated Supervisor(s) with responsibility for the service in accordance with the National Regulations (Section 5 and 161).</w:t>
      </w:r>
    </w:p>
    <w:p w14:paraId="0FBFB2C3" w14:textId="772DAB08" w:rsidR="00C9365B" w:rsidRPr="0087774E" w:rsidRDefault="00496295" w:rsidP="0084653A">
      <w:pPr>
        <w:ind w:left="-426" w:right="-188"/>
        <w:rPr>
          <w:rFonts w:asciiTheme="majorHAnsi" w:hAnsiTheme="majorHAnsi" w:cstheme="majorHAnsi"/>
          <w:bCs/>
        </w:rPr>
      </w:pPr>
      <w:r w:rsidRPr="00C26D2F">
        <w:rPr>
          <w:rFonts w:asciiTheme="majorHAnsi" w:hAnsiTheme="majorHAnsi" w:cstheme="majorHAnsi"/>
          <w:b/>
          <w:bCs/>
        </w:rPr>
        <w:t>Priority of access:</w:t>
      </w:r>
      <w:r w:rsidRPr="00C26D2F">
        <w:rPr>
          <w:rFonts w:asciiTheme="majorHAnsi" w:hAnsiTheme="majorHAnsi" w:cstheme="majorHAnsi"/>
          <w:bCs/>
        </w:rPr>
        <w:t xml:space="preserve"> in instances where more eligible children apply for a place at a service than there are places available, the service </w:t>
      </w:r>
      <w:r w:rsidR="00BE1B07">
        <w:rPr>
          <w:rFonts w:asciiTheme="majorHAnsi" w:hAnsiTheme="majorHAnsi" w:cstheme="majorHAnsi"/>
          <w:bCs/>
        </w:rPr>
        <w:t>will</w:t>
      </w:r>
      <w:r w:rsidRPr="00C26D2F">
        <w:rPr>
          <w:rFonts w:asciiTheme="majorHAnsi" w:hAnsiTheme="majorHAnsi" w:cstheme="majorHAnsi"/>
          <w:bCs/>
        </w:rPr>
        <w:t xml:space="preserve"> allocate spaces using the criteria outlined in </w:t>
      </w:r>
      <w:r w:rsidRPr="00C26D2F">
        <w:rPr>
          <w:rFonts w:asciiTheme="majorHAnsi" w:hAnsiTheme="majorHAnsi" w:cstheme="majorHAnsi"/>
          <w:bCs/>
          <w:i/>
        </w:rPr>
        <w:t xml:space="preserve">The Kindergarten </w:t>
      </w:r>
      <w:r w:rsidR="00F15CCE">
        <w:rPr>
          <w:rFonts w:asciiTheme="majorHAnsi" w:hAnsiTheme="majorHAnsi" w:cstheme="majorHAnsi"/>
          <w:bCs/>
          <w:i/>
        </w:rPr>
        <w:t xml:space="preserve">Funding </w:t>
      </w:r>
      <w:r w:rsidRPr="00C26D2F">
        <w:rPr>
          <w:rFonts w:asciiTheme="majorHAnsi" w:hAnsiTheme="majorHAnsi" w:cstheme="majorHAnsi"/>
          <w:bCs/>
          <w:i/>
        </w:rPr>
        <w:t>Guide</w:t>
      </w:r>
      <w:r w:rsidR="00E13D22">
        <w:rPr>
          <w:rFonts w:asciiTheme="majorHAnsi" w:hAnsiTheme="majorHAnsi" w:cstheme="majorHAnsi"/>
          <w:bCs/>
        </w:rPr>
        <w:t xml:space="preserve">, </w:t>
      </w:r>
      <w:r w:rsidR="00B8314A">
        <w:rPr>
          <w:rFonts w:asciiTheme="majorHAnsi" w:hAnsiTheme="majorHAnsi" w:cstheme="majorHAnsi"/>
          <w:bCs/>
        </w:rPr>
        <w:t xml:space="preserve">and </w:t>
      </w:r>
      <w:r w:rsidR="00E13D22">
        <w:rPr>
          <w:rFonts w:asciiTheme="majorHAnsi" w:hAnsiTheme="majorHAnsi" w:cstheme="majorHAnsi"/>
          <w:bCs/>
        </w:rPr>
        <w:t>by</w:t>
      </w:r>
      <w:r w:rsidR="00D4677F">
        <w:rPr>
          <w:rFonts w:asciiTheme="majorHAnsi" w:hAnsiTheme="majorHAnsi" w:cstheme="majorHAnsi"/>
          <w:bCs/>
        </w:rPr>
        <w:t xml:space="preserve"> </w:t>
      </w:r>
      <w:r w:rsidR="00BE1B07">
        <w:rPr>
          <w:rFonts w:asciiTheme="majorHAnsi" w:hAnsiTheme="majorHAnsi" w:cstheme="majorHAnsi"/>
          <w:bCs/>
        </w:rPr>
        <w:t>the guidelines of the relevant local council</w:t>
      </w:r>
      <w:r w:rsidR="00360BF8">
        <w:rPr>
          <w:rFonts w:asciiTheme="majorHAnsi" w:hAnsiTheme="majorHAnsi" w:cstheme="majorHAnsi"/>
          <w:bCs/>
        </w:rPr>
        <w:t>’</w:t>
      </w:r>
      <w:r w:rsidR="00F15CCE">
        <w:rPr>
          <w:rFonts w:asciiTheme="majorHAnsi" w:hAnsiTheme="majorHAnsi" w:cstheme="majorHAnsi"/>
          <w:bCs/>
        </w:rPr>
        <w:t>s</w:t>
      </w:r>
      <w:r w:rsidR="00094750">
        <w:rPr>
          <w:rFonts w:asciiTheme="majorHAnsi" w:hAnsiTheme="majorHAnsi" w:cstheme="majorHAnsi"/>
          <w:bCs/>
        </w:rPr>
        <w:t xml:space="preserve"> central enrolment scheme.</w:t>
      </w:r>
      <w:r w:rsidR="0087774E">
        <w:rPr>
          <w:rFonts w:asciiTheme="majorHAnsi" w:hAnsiTheme="majorHAnsi" w:cstheme="majorHAnsi"/>
          <w:bCs/>
        </w:rPr>
        <w:br/>
      </w:r>
      <w:r w:rsidR="0087774E">
        <w:rPr>
          <w:rFonts w:asciiTheme="majorHAnsi" w:hAnsiTheme="majorHAnsi" w:cstheme="majorHAnsi"/>
          <w:bCs/>
        </w:rPr>
        <w:br/>
      </w:r>
      <w:r w:rsidR="001E17C6" w:rsidRPr="00F8197A">
        <w:rPr>
          <w:rFonts w:asciiTheme="majorHAnsi" w:hAnsiTheme="majorHAnsi" w:cstheme="majorHAnsi"/>
          <w:b/>
          <w:bCs/>
          <w:color w:val="193B65"/>
          <w:u w:val="single"/>
        </w:rPr>
        <w:t>Policy</w:t>
      </w:r>
    </w:p>
    <w:p w14:paraId="1CA87495" w14:textId="77777777" w:rsidR="00C26D2F" w:rsidRPr="00C26D2F" w:rsidRDefault="00C26D2F" w:rsidP="00C26D2F">
      <w:pPr>
        <w:ind w:left="-426" w:right="-188"/>
        <w:rPr>
          <w:rFonts w:asciiTheme="majorHAnsi" w:hAnsiTheme="majorHAnsi" w:cstheme="majorHAnsi"/>
          <w:b/>
          <w:bCs/>
        </w:rPr>
      </w:pPr>
      <w:r w:rsidRPr="00C26D2F">
        <w:rPr>
          <w:rFonts w:asciiTheme="majorHAnsi" w:hAnsiTheme="majorHAnsi" w:cstheme="majorHAnsi"/>
          <w:b/>
          <w:bCs/>
        </w:rPr>
        <w:t xml:space="preserve">Responsibilities </w:t>
      </w:r>
    </w:p>
    <w:p w14:paraId="058D36C6" w14:textId="15F18C04" w:rsidR="00C26D2F" w:rsidRPr="00C26D2F" w:rsidRDefault="00F15DF2" w:rsidP="00C26D2F">
      <w:pPr>
        <w:ind w:left="-426" w:right="-188"/>
        <w:rPr>
          <w:rFonts w:asciiTheme="majorHAnsi" w:hAnsiTheme="majorHAnsi" w:cstheme="majorHAnsi"/>
          <w:b/>
          <w:bCs/>
        </w:rPr>
      </w:pPr>
      <w:r>
        <w:rPr>
          <w:rFonts w:asciiTheme="majorHAnsi" w:hAnsiTheme="majorHAnsi" w:cstheme="majorHAnsi"/>
          <w:b/>
          <w:bCs/>
        </w:rPr>
        <w:t>Glen Education</w:t>
      </w:r>
      <w:r w:rsidR="00C26D2F" w:rsidRPr="00C26D2F">
        <w:rPr>
          <w:rFonts w:asciiTheme="majorHAnsi" w:hAnsiTheme="majorHAnsi" w:cstheme="majorHAnsi"/>
          <w:b/>
          <w:bCs/>
        </w:rPr>
        <w:t xml:space="preserve"> is responsible for:</w:t>
      </w:r>
    </w:p>
    <w:p w14:paraId="157AF7B7" w14:textId="6B97E0E6"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determining the criteria for priority of access to programs at </w:t>
      </w:r>
      <w:r w:rsidR="00F15DF2">
        <w:rPr>
          <w:rFonts w:asciiTheme="majorHAnsi" w:hAnsiTheme="majorHAnsi" w:cstheme="majorHAnsi"/>
        </w:rPr>
        <w:t>Glen Education</w:t>
      </w:r>
      <w:r w:rsidRPr="00872795">
        <w:rPr>
          <w:rFonts w:asciiTheme="majorHAnsi" w:hAnsiTheme="majorHAnsi" w:cstheme="majorHAnsi"/>
        </w:rPr>
        <w:t>, based on funding requirements and the service’s philosophy (refer also to eligibility and priority of access criteria)</w:t>
      </w:r>
    </w:p>
    <w:p w14:paraId="297DDA49" w14:textId="77777777"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considering any barriers to access that may exist, developing procedures that ensure all eligible families are aware of, and are able to access, an early childhood </w:t>
      </w:r>
      <w:proofErr w:type="gramStart"/>
      <w:r w:rsidRPr="00872795">
        <w:rPr>
          <w:rFonts w:asciiTheme="majorHAnsi" w:hAnsiTheme="majorHAnsi" w:cstheme="majorHAnsi"/>
        </w:rPr>
        <w:t>program</w:t>
      </w:r>
      <w:proofErr w:type="gramEnd"/>
    </w:p>
    <w:p w14:paraId="5C2BDBD7" w14:textId="77777777"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complying with the </w:t>
      </w:r>
      <w:r w:rsidRPr="00872795">
        <w:rPr>
          <w:rFonts w:asciiTheme="majorHAnsi" w:hAnsiTheme="majorHAnsi" w:cstheme="majorHAnsi"/>
          <w:i/>
        </w:rPr>
        <w:t>Inclusion and Equity Policy</w:t>
      </w:r>
    </w:p>
    <w:p w14:paraId="199D9F39" w14:textId="6052C47C"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appointing a person</w:t>
      </w:r>
      <w:r w:rsidR="00BA1DCF" w:rsidRPr="00872795">
        <w:rPr>
          <w:rFonts w:asciiTheme="majorHAnsi" w:hAnsiTheme="majorHAnsi" w:cstheme="majorHAnsi"/>
        </w:rPr>
        <w:t>/s</w:t>
      </w:r>
      <w:r w:rsidRPr="00872795">
        <w:rPr>
          <w:rFonts w:asciiTheme="majorHAnsi" w:hAnsiTheme="majorHAnsi" w:cstheme="majorHAnsi"/>
        </w:rPr>
        <w:t xml:space="preserve"> to be responsible for the enrolment process and the day-to-day implementation of this policy</w:t>
      </w:r>
    </w:p>
    <w:p w14:paraId="4EF2188F" w14:textId="53EEE6DC"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providing opportunities (in consultation with the Nominated Supervisor and educators) for interested families to attend the service during operational hours to observe the program and become familiar with the service prior to their child commencing in the program</w:t>
      </w:r>
      <w:r w:rsidR="00BA1DCF" w:rsidRPr="00872795">
        <w:rPr>
          <w:rFonts w:asciiTheme="majorHAnsi" w:hAnsiTheme="majorHAnsi" w:cstheme="majorHAnsi"/>
        </w:rPr>
        <w:t xml:space="preserve">. </w:t>
      </w:r>
      <w:r w:rsidR="00F15DF2">
        <w:rPr>
          <w:rFonts w:asciiTheme="majorHAnsi" w:hAnsiTheme="majorHAnsi" w:cstheme="majorHAnsi"/>
        </w:rPr>
        <w:t>Glen Education</w:t>
      </w:r>
      <w:r w:rsidR="00BA1DCF" w:rsidRPr="00872795">
        <w:rPr>
          <w:rFonts w:asciiTheme="majorHAnsi" w:hAnsiTheme="majorHAnsi" w:cstheme="majorHAnsi"/>
        </w:rPr>
        <w:t xml:space="preserve"> offer scheduled tours throughout the year that prospective families can book into to view a </w:t>
      </w:r>
      <w:r w:rsidR="00F15DF2">
        <w:rPr>
          <w:rFonts w:asciiTheme="majorHAnsi" w:hAnsiTheme="majorHAnsi" w:cstheme="majorHAnsi"/>
        </w:rPr>
        <w:t>Glen Education</w:t>
      </w:r>
      <w:r w:rsidR="00BA1DCF" w:rsidRPr="00872795">
        <w:rPr>
          <w:rFonts w:asciiTheme="majorHAnsi" w:hAnsiTheme="majorHAnsi" w:cstheme="majorHAnsi"/>
        </w:rPr>
        <w:t xml:space="preserve"> service (see</w:t>
      </w:r>
      <w:r w:rsidR="0087774E">
        <w:rPr>
          <w:rFonts w:asciiTheme="majorHAnsi" w:hAnsiTheme="majorHAnsi" w:cstheme="majorHAnsi"/>
        </w:rPr>
        <w:t xml:space="preserve"> </w:t>
      </w:r>
      <w:hyperlink r:id="rId11" w:history="1">
        <w:r w:rsidR="0087774E">
          <w:rPr>
            <w:rStyle w:val="Hyperlink"/>
            <w:rFonts w:asciiTheme="majorHAnsi" w:hAnsiTheme="majorHAnsi" w:cstheme="majorHAnsi"/>
          </w:rPr>
          <w:t>g</w:t>
        </w:r>
        <w:r w:rsidR="00FE37C5">
          <w:rPr>
            <w:rStyle w:val="Hyperlink"/>
            <w:rFonts w:asciiTheme="majorHAnsi" w:hAnsiTheme="majorHAnsi" w:cstheme="majorHAnsi"/>
          </w:rPr>
          <w:t>leneducation</w:t>
        </w:r>
        <w:r w:rsidR="0087774E">
          <w:rPr>
            <w:rStyle w:val="Hyperlink"/>
            <w:rFonts w:asciiTheme="majorHAnsi" w:hAnsiTheme="majorHAnsi" w:cstheme="majorHAnsi"/>
          </w:rPr>
          <w:t>.org.au</w:t>
        </w:r>
      </w:hyperlink>
      <w:r w:rsidR="00BA1DCF" w:rsidRPr="00872795">
        <w:rPr>
          <w:rFonts w:asciiTheme="majorHAnsi" w:hAnsiTheme="majorHAnsi" w:cstheme="majorHAnsi"/>
        </w:rPr>
        <w:t>)</w:t>
      </w:r>
      <w:r w:rsidR="002A01E3">
        <w:rPr>
          <w:rFonts w:asciiTheme="majorHAnsi" w:hAnsiTheme="majorHAnsi" w:cstheme="majorHAnsi"/>
        </w:rPr>
        <w:t xml:space="preserve"> and virtual tours can be viewed at any time.  </w:t>
      </w:r>
    </w:p>
    <w:p w14:paraId="38A51166" w14:textId="131D8C23"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providing </w:t>
      </w:r>
      <w:r w:rsidR="002A01E3">
        <w:rPr>
          <w:rFonts w:asciiTheme="majorHAnsi" w:hAnsiTheme="majorHAnsi" w:cstheme="majorHAnsi"/>
        </w:rPr>
        <w:t xml:space="preserve">families </w:t>
      </w:r>
      <w:r w:rsidRPr="00872795">
        <w:rPr>
          <w:rFonts w:asciiTheme="majorHAnsi" w:hAnsiTheme="majorHAnsi" w:cstheme="majorHAnsi"/>
        </w:rPr>
        <w:t xml:space="preserve">with information about the requirements of the law for enrolment, locating and accessing immunisation services and obtaining acceptable immunisation documentation required for </w:t>
      </w:r>
      <w:proofErr w:type="gramStart"/>
      <w:r w:rsidRPr="00872795">
        <w:rPr>
          <w:rFonts w:asciiTheme="majorHAnsi" w:hAnsiTheme="majorHAnsi" w:cstheme="majorHAnsi"/>
        </w:rPr>
        <w:t>enrolment</w:t>
      </w:r>
      <w:proofErr w:type="gramEnd"/>
    </w:p>
    <w:p w14:paraId="2F993BAA" w14:textId="1BAF75C8" w:rsidR="00C26D2F" w:rsidRPr="00872795" w:rsidRDefault="00C26D2F" w:rsidP="00872795">
      <w:pPr>
        <w:pStyle w:val="ListParagraph"/>
        <w:numPr>
          <w:ilvl w:val="0"/>
          <w:numId w:val="27"/>
        </w:numPr>
        <w:ind w:left="434" w:right="-188" w:hanging="430"/>
        <w:rPr>
          <w:rFonts w:asciiTheme="majorHAnsi" w:hAnsiTheme="majorHAnsi" w:cstheme="majorHAnsi"/>
        </w:rPr>
      </w:pPr>
      <w:r w:rsidRPr="00872795">
        <w:rPr>
          <w:rFonts w:asciiTheme="majorHAnsi" w:hAnsiTheme="majorHAnsi" w:cstheme="majorHAnsi"/>
        </w:rPr>
        <w:t xml:space="preserve">ensuring </w:t>
      </w:r>
      <w:r w:rsidR="002A01E3">
        <w:rPr>
          <w:rFonts w:asciiTheme="majorHAnsi" w:hAnsiTheme="majorHAnsi" w:cstheme="majorHAnsi"/>
        </w:rPr>
        <w:t xml:space="preserve">families </w:t>
      </w:r>
      <w:r w:rsidRPr="00872795">
        <w:rPr>
          <w:rFonts w:asciiTheme="majorHAnsi" w:hAnsiTheme="majorHAnsi" w:cstheme="majorHAnsi"/>
        </w:rPr>
        <w:t xml:space="preserve">are only offered a tentative place until the child’s immunisation documentation is assessed as being </w:t>
      </w:r>
      <w:proofErr w:type="gramStart"/>
      <w:r w:rsidRPr="00872795">
        <w:rPr>
          <w:rFonts w:asciiTheme="majorHAnsi" w:hAnsiTheme="majorHAnsi" w:cstheme="majorHAnsi"/>
        </w:rPr>
        <w:t>acceptable</w:t>
      </w:r>
      <w:proofErr w:type="gramEnd"/>
    </w:p>
    <w:p w14:paraId="2492B8C9"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lastRenderedPageBreak/>
        <w:t xml:space="preserve">assessing the child’s immunisation documentation as defined by the Immunisation Enrolment Toolkit for early childhood education and care services </w:t>
      </w:r>
      <w:r w:rsidRPr="0087774E">
        <w:rPr>
          <w:rFonts w:asciiTheme="majorHAnsi" w:hAnsiTheme="majorHAnsi" w:cstheme="majorHAnsi"/>
          <w:b/>
        </w:rPr>
        <w:t>prior to enrolment</w:t>
      </w:r>
      <w:r w:rsidRPr="0087774E">
        <w:rPr>
          <w:rFonts w:asciiTheme="majorHAnsi" w:hAnsiTheme="majorHAnsi" w:cstheme="majorHAnsi"/>
        </w:rPr>
        <w:t xml:space="preserve"> to determine if the child’s vaccination status complies with requirements or whether the child is eligible for the 16-week grace </w:t>
      </w:r>
      <w:proofErr w:type="gramStart"/>
      <w:r w:rsidRPr="0087774E">
        <w:rPr>
          <w:rFonts w:asciiTheme="majorHAnsi" w:hAnsiTheme="majorHAnsi" w:cstheme="majorHAnsi"/>
        </w:rPr>
        <w:t>period</w:t>
      </w:r>
      <w:proofErr w:type="gramEnd"/>
    </w:p>
    <w:p w14:paraId="2BC7AA32"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ensuring that only children who have acceptable immunisation documentation have a confirmed place in the </w:t>
      </w:r>
      <w:proofErr w:type="gramStart"/>
      <w:r w:rsidRPr="0087774E">
        <w:rPr>
          <w:rFonts w:asciiTheme="majorHAnsi" w:hAnsiTheme="majorHAnsi" w:cstheme="majorHAnsi"/>
        </w:rPr>
        <w:t>program</w:t>
      </w:r>
      <w:proofErr w:type="gramEnd"/>
    </w:p>
    <w:p w14:paraId="25D91C54" w14:textId="5762758E"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advising </w:t>
      </w:r>
      <w:r w:rsidR="00ED53A1">
        <w:rPr>
          <w:rFonts w:asciiTheme="majorHAnsi" w:hAnsiTheme="majorHAnsi" w:cstheme="majorHAnsi"/>
        </w:rPr>
        <w:t xml:space="preserve">families </w:t>
      </w:r>
      <w:r w:rsidRPr="0087774E">
        <w:rPr>
          <w:rFonts w:asciiTheme="majorHAnsi" w:hAnsiTheme="majorHAnsi" w:cstheme="majorHAnsi"/>
        </w:rPr>
        <w:t>who do not have acceptable immunisation documentation that their child</w:t>
      </w:r>
      <w:r w:rsidR="00ED53A1">
        <w:rPr>
          <w:rFonts w:asciiTheme="majorHAnsi" w:hAnsiTheme="majorHAnsi" w:cstheme="majorHAnsi"/>
        </w:rPr>
        <w:t>/</w:t>
      </w:r>
      <w:r w:rsidRPr="0087774E">
        <w:rPr>
          <w:rFonts w:asciiTheme="majorHAnsi" w:hAnsiTheme="majorHAnsi" w:cstheme="majorHAnsi"/>
        </w:rPr>
        <w:t xml:space="preserve">ren are not able to attend the service and referring them to immunisation </w:t>
      </w:r>
      <w:proofErr w:type="gramStart"/>
      <w:r w:rsidRPr="0087774E">
        <w:rPr>
          <w:rFonts w:asciiTheme="majorHAnsi" w:hAnsiTheme="majorHAnsi" w:cstheme="majorHAnsi"/>
        </w:rPr>
        <w:t>services</w:t>
      </w:r>
      <w:proofErr w:type="gramEnd"/>
    </w:p>
    <w:p w14:paraId="15208607" w14:textId="4B039EB4"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taking reasonable steps to obtain acceptable immunisation documentation from </w:t>
      </w:r>
      <w:r w:rsidR="00035CF1">
        <w:rPr>
          <w:rFonts w:asciiTheme="majorHAnsi" w:hAnsiTheme="majorHAnsi" w:cstheme="majorHAnsi"/>
        </w:rPr>
        <w:t xml:space="preserve">families </w:t>
      </w:r>
      <w:r w:rsidRPr="0087774E">
        <w:rPr>
          <w:rFonts w:asciiTheme="majorHAnsi" w:hAnsiTheme="majorHAnsi" w:cstheme="majorHAnsi"/>
        </w:rPr>
        <w:t>of a child enrolled under a grace period within the 16 weeks from when the child begins attending (Note: the child can continue to attend the service if acceptable immunisation documentation is not obtained).</w:t>
      </w:r>
    </w:p>
    <w:p w14:paraId="1BC28746"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ensuring that the enrolment form (refer to </w:t>
      </w:r>
      <w:r w:rsidRPr="0087774E">
        <w:rPr>
          <w:rFonts w:asciiTheme="majorHAnsi" w:hAnsiTheme="majorHAnsi" w:cstheme="majorHAnsi"/>
          <w:i/>
        </w:rPr>
        <w:t>Definitions</w:t>
      </w:r>
      <w:r w:rsidRPr="0087774E">
        <w:rPr>
          <w:rFonts w:asciiTheme="majorHAnsi" w:hAnsiTheme="majorHAnsi" w:cstheme="majorHAnsi"/>
        </w:rPr>
        <w:t xml:space="preserve">) complies with the requirements of Regulations 160, 161, 162 and that it effectively meets the management requirements of the </w:t>
      </w:r>
      <w:proofErr w:type="gramStart"/>
      <w:r w:rsidRPr="0087774E">
        <w:rPr>
          <w:rFonts w:asciiTheme="majorHAnsi" w:hAnsiTheme="majorHAnsi" w:cstheme="majorHAnsi"/>
        </w:rPr>
        <w:t>service</w:t>
      </w:r>
      <w:proofErr w:type="gramEnd"/>
    </w:p>
    <w:p w14:paraId="10CC3BE9"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ensuring that enrolment records (refer to </w:t>
      </w:r>
      <w:r w:rsidRPr="0087774E">
        <w:rPr>
          <w:rFonts w:asciiTheme="majorHAnsi" w:hAnsiTheme="majorHAnsi" w:cstheme="majorHAnsi"/>
          <w:i/>
        </w:rPr>
        <w:t>Definitions</w:t>
      </w:r>
      <w:r w:rsidRPr="0087774E">
        <w:rPr>
          <w:rFonts w:asciiTheme="majorHAnsi" w:hAnsiTheme="majorHAnsi" w:cstheme="majorHAnsi"/>
        </w:rPr>
        <w:t>) are stored in a safe and secure place, and kept for three years after the last date on which the child was educated and cared for by the service (Regulation 183)</w:t>
      </w:r>
    </w:p>
    <w:p w14:paraId="062304F5"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ensuring that the orientation program and plans meet the individual needs of children and families, and comply with DET funding </w:t>
      </w:r>
      <w:proofErr w:type="gramStart"/>
      <w:r w:rsidRPr="0087774E">
        <w:rPr>
          <w:rFonts w:asciiTheme="majorHAnsi" w:hAnsiTheme="majorHAnsi" w:cstheme="majorHAnsi"/>
        </w:rPr>
        <w:t>criteria</w:t>
      </w:r>
      <w:proofErr w:type="gramEnd"/>
    </w:p>
    <w:p w14:paraId="0881DE09"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reviewing the orientation processes for new families and children to ensure the objectives of this policy are </w:t>
      </w:r>
      <w:proofErr w:type="gramStart"/>
      <w:r w:rsidRPr="0087774E">
        <w:rPr>
          <w:rFonts w:asciiTheme="majorHAnsi" w:hAnsiTheme="majorHAnsi" w:cstheme="majorHAnsi"/>
        </w:rPr>
        <w:t>met</w:t>
      </w:r>
      <w:proofErr w:type="gramEnd"/>
    </w:p>
    <w:p w14:paraId="00B7DFA4" w14:textId="2C5CF849" w:rsidR="00DA5726" w:rsidRPr="004D0AC1" w:rsidRDefault="00C26D2F" w:rsidP="00DA5726">
      <w:pPr>
        <w:pStyle w:val="ListParagraph"/>
        <w:numPr>
          <w:ilvl w:val="0"/>
          <w:numId w:val="27"/>
        </w:numPr>
        <w:ind w:left="434" w:right="-188" w:hanging="430"/>
        <w:rPr>
          <w:rFonts w:asciiTheme="majorHAnsi" w:hAnsiTheme="majorHAnsi" w:cstheme="majorHAnsi"/>
          <w:bCs/>
        </w:rPr>
      </w:pPr>
      <w:r w:rsidRPr="0087774E">
        <w:rPr>
          <w:rFonts w:asciiTheme="majorHAnsi" w:hAnsiTheme="majorHAnsi" w:cstheme="majorHAnsi"/>
        </w:rPr>
        <w:t xml:space="preserve">ensuring that parents/guardians of a child attending the service can enter the service premises at any time whilst the child is being educated and cared for, except where this may pose a risk to the safety of children or staff, or conflict with any duty of </w:t>
      </w:r>
      <w:r w:rsidR="00F15DF2">
        <w:rPr>
          <w:rFonts w:asciiTheme="majorHAnsi" w:hAnsiTheme="majorHAnsi" w:cstheme="majorHAnsi"/>
        </w:rPr>
        <w:t>Glen Education</w:t>
      </w:r>
      <w:r w:rsidRPr="0087774E">
        <w:rPr>
          <w:rFonts w:asciiTheme="majorHAnsi" w:hAnsiTheme="majorHAnsi" w:cstheme="majorHAnsi"/>
        </w:rPr>
        <w:t xml:space="preserve">, Nominated </w:t>
      </w:r>
      <w:proofErr w:type="gramStart"/>
      <w:r w:rsidRPr="0087774E">
        <w:rPr>
          <w:rFonts w:asciiTheme="majorHAnsi" w:hAnsiTheme="majorHAnsi" w:cstheme="majorHAnsi"/>
        </w:rPr>
        <w:t>Supervisor</w:t>
      </w:r>
      <w:proofErr w:type="gramEnd"/>
      <w:r w:rsidRPr="0087774E">
        <w:rPr>
          <w:rFonts w:asciiTheme="majorHAnsi" w:hAnsiTheme="majorHAnsi" w:cstheme="majorHAnsi"/>
        </w:rPr>
        <w:t xml:space="preserve"> or educators under the Law (Regulation 157).</w:t>
      </w:r>
    </w:p>
    <w:p w14:paraId="7E88DDDA" w14:textId="7FDE6723" w:rsidR="00DA5726" w:rsidRDefault="00C26D2F" w:rsidP="00DA5726">
      <w:pPr>
        <w:ind w:right="-188"/>
        <w:rPr>
          <w:rFonts w:asciiTheme="majorHAnsi" w:hAnsiTheme="majorHAnsi" w:cstheme="majorHAnsi"/>
          <w:b/>
          <w:bCs/>
        </w:rPr>
      </w:pPr>
      <w:r w:rsidRPr="00DA5726">
        <w:rPr>
          <w:rFonts w:asciiTheme="majorHAnsi" w:hAnsiTheme="majorHAnsi" w:cstheme="majorHAnsi"/>
          <w:b/>
          <w:bCs/>
        </w:rPr>
        <w:t xml:space="preserve">The </w:t>
      </w:r>
      <w:r w:rsidR="00F15DF2">
        <w:rPr>
          <w:rFonts w:asciiTheme="majorHAnsi" w:hAnsiTheme="majorHAnsi" w:cstheme="majorHAnsi"/>
          <w:b/>
          <w:bCs/>
        </w:rPr>
        <w:t>Glen Education</w:t>
      </w:r>
      <w:r w:rsidR="002B77D7" w:rsidRPr="00DA5726">
        <w:rPr>
          <w:rFonts w:asciiTheme="majorHAnsi" w:hAnsiTheme="majorHAnsi" w:cstheme="majorHAnsi"/>
          <w:b/>
          <w:bCs/>
        </w:rPr>
        <w:t xml:space="preserve"> Customer Relations Team</w:t>
      </w:r>
      <w:r w:rsidR="00BA1DCF" w:rsidRPr="00DA5726">
        <w:rPr>
          <w:rFonts w:asciiTheme="majorHAnsi" w:hAnsiTheme="majorHAnsi" w:cstheme="majorHAnsi"/>
          <w:b/>
          <w:bCs/>
        </w:rPr>
        <w:t xml:space="preserve">, </w:t>
      </w:r>
      <w:r w:rsidRPr="00DA5726">
        <w:rPr>
          <w:rFonts w:asciiTheme="majorHAnsi" w:hAnsiTheme="majorHAnsi" w:cstheme="majorHAnsi"/>
          <w:b/>
          <w:bCs/>
        </w:rPr>
        <w:t>Nominated Supervisor</w:t>
      </w:r>
      <w:r w:rsidR="00B1306E" w:rsidRPr="00DA5726">
        <w:rPr>
          <w:rFonts w:asciiTheme="majorHAnsi" w:hAnsiTheme="majorHAnsi" w:cstheme="majorHAnsi"/>
          <w:b/>
          <w:bCs/>
        </w:rPr>
        <w:t>/</w:t>
      </w:r>
      <w:r w:rsidR="00F15DF2">
        <w:rPr>
          <w:rFonts w:asciiTheme="majorHAnsi" w:hAnsiTheme="majorHAnsi" w:cstheme="majorHAnsi"/>
          <w:b/>
          <w:bCs/>
        </w:rPr>
        <w:t>Glen Education</w:t>
      </w:r>
      <w:r w:rsidR="006C0969" w:rsidRPr="00DA5726">
        <w:rPr>
          <w:rFonts w:asciiTheme="majorHAnsi" w:hAnsiTheme="majorHAnsi" w:cstheme="majorHAnsi"/>
          <w:b/>
          <w:bCs/>
        </w:rPr>
        <w:t xml:space="preserve"> Leader</w:t>
      </w:r>
      <w:r w:rsidR="00731624" w:rsidRPr="00DA5726">
        <w:rPr>
          <w:rFonts w:asciiTheme="majorHAnsi" w:hAnsiTheme="majorHAnsi" w:cstheme="majorHAnsi"/>
          <w:b/>
          <w:bCs/>
        </w:rPr>
        <w:t>s</w:t>
      </w:r>
      <w:r w:rsidRPr="00DA5726">
        <w:rPr>
          <w:rFonts w:asciiTheme="majorHAnsi" w:hAnsiTheme="majorHAnsi" w:cstheme="majorHAnsi"/>
          <w:b/>
          <w:bCs/>
        </w:rPr>
        <w:t xml:space="preserve"> and </w:t>
      </w:r>
      <w:r w:rsidR="00731624" w:rsidRPr="00DA5726">
        <w:rPr>
          <w:rFonts w:asciiTheme="majorHAnsi" w:hAnsiTheme="majorHAnsi" w:cstheme="majorHAnsi"/>
          <w:b/>
          <w:bCs/>
        </w:rPr>
        <w:t xml:space="preserve">other </w:t>
      </w:r>
      <w:r w:rsidR="00FE37C5" w:rsidRPr="00DA5726">
        <w:rPr>
          <w:rFonts w:asciiTheme="majorHAnsi" w:hAnsiTheme="majorHAnsi" w:cstheme="majorHAnsi"/>
          <w:b/>
          <w:bCs/>
        </w:rPr>
        <w:t>educators</w:t>
      </w:r>
      <w:r w:rsidR="00731624" w:rsidRPr="00DA5726">
        <w:rPr>
          <w:rFonts w:asciiTheme="majorHAnsi" w:hAnsiTheme="majorHAnsi" w:cstheme="majorHAnsi"/>
          <w:b/>
          <w:bCs/>
        </w:rPr>
        <w:t xml:space="preserve"> </w:t>
      </w:r>
      <w:r w:rsidRPr="00DA5726">
        <w:rPr>
          <w:rFonts w:asciiTheme="majorHAnsi" w:hAnsiTheme="majorHAnsi" w:cstheme="majorHAnsi"/>
          <w:b/>
          <w:bCs/>
        </w:rPr>
        <w:t>are responsible for:</w:t>
      </w:r>
      <w:r w:rsidR="003C3647" w:rsidRPr="00DA5726">
        <w:rPr>
          <w:rFonts w:asciiTheme="majorHAnsi" w:hAnsiTheme="majorHAnsi" w:cstheme="majorHAnsi"/>
          <w:b/>
          <w:bCs/>
        </w:rPr>
        <w:t xml:space="preserve"> </w:t>
      </w:r>
    </w:p>
    <w:p w14:paraId="3FFC41C6" w14:textId="4EEB3582" w:rsidR="00C26D2F" w:rsidRPr="004D0AC1" w:rsidRDefault="00C26D2F" w:rsidP="004D0AC1">
      <w:pPr>
        <w:pStyle w:val="ListParagraph"/>
        <w:numPr>
          <w:ilvl w:val="0"/>
          <w:numId w:val="27"/>
        </w:numPr>
        <w:ind w:left="434" w:right="-188" w:hanging="430"/>
        <w:rPr>
          <w:rFonts w:asciiTheme="majorHAnsi" w:hAnsiTheme="majorHAnsi" w:cstheme="majorHAnsi"/>
        </w:rPr>
      </w:pPr>
      <w:r w:rsidRPr="004D0AC1">
        <w:rPr>
          <w:rFonts w:asciiTheme="majorHAnsi" w:hAnsiTheme="majorHAnsi" w:cstheme="majorHAnsi"/>
        </w:rPr>
        <w:t>reviewing enrolment applications to identify children with additional needs (refer to Definitions and the Inclusion and Equity Policy)</w:t>
      </w:r>
      <w:r w:rsidR="00E541A4" w:rsidRPr="004D0AC1">
        <w:rPr>
          <w:rFonts w:asciiTheme="majorHAnsi" w:hAnsiTheme="majorHAnsi" w:cstheme="majorHAnsi"/>
        </w:rPr>
        <w:t xml:space="preserve"> to develop strategies to ensure the program meets their specific education and care </w:t>
      </w:r>
      <w:proofErr w:type="gramStart"/>
      <w:r w:rsidR="00E541A4" w:rsidRPr="004D0AC1">
        <w:rPr>
          <w:rFonts w:asciiTheme="majorHAnsi" w:hAnsiTheme="majorHAnsi" w:cstheme="majorHAnsi"/>
        </w:rPr>
        <w:t>needs</w:t>
      </w:r>
      <w:proofErr w:type="gramEnd"/>
    </w:p>
    <w:p w14:paraId="4B741954" w14:textId="597B584B"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responding to </w:t>
      </w:r>
      <w:r w:rsidR="004D0AC1">
        <w:rPr>
          <w:rFonts w:asciiTheme="majorHAnsi" w:hAnsiTheme="majorHAnsi" w:cstheme="majorHAnsi"/>
        </w:rPr>
        <w:t>families’</w:t>
      </w:r>
      <w:r w:rsidR="00BF3E4A">
        <w:rPr>
          <w:rFonts w:asciiTheme="majorHAnsi" w:hAnsiTheme="majorHAnsi" w:cstheme="majorHAnsi"/>
        </w:rPr>
        <w:t xml:space="preserve"> </w:t>
      </w:r>
      <w:r w:rsidRPr="0087774E">
        <w:rPr>
          <w:rFonts w:asciiTheme="majorHAnsi" w:hAnsiTheme="majorHAnsi" w:cstheme="majorHAnsi"/>
        </w:rPr>
        <w:t xml:space="preserve">enquiries </w:t>
      </w:r>
      <w:r w:rsidR="00D4677F" w:rsidRPr="0087774E">
        <w:rPr>
          <w:rFonts w:asciiTheme="majorHAnsi" w:hAnsiTheme="majorHAnsi" w:cstheme="majorHAnsi"/>
        </w:rPr>
        <w:t xml:space="preserve">regarding </w:t>
      </w:r>
      <w:r w:rsidR="00D4677F">
        <w:rPr>
          <w:rFonts w:asciiTheme="majorHAnsi" w:hAnsiTheme="majorHAnsi" w:cstheme="majorHAnsi"/>
        </w:rPr>
        <w:t>the</w:t>
      </w:r>
      <w:r w:rsidR="008518E0">
        <w:rPr>
          <w:rFonts w:asciiTheme="majorHAnsi" w:hAnsiTheme="majorHAnsi" w:cstheme="majorHAnsi"/>
        </w:rPr>
        <w:t xml:space="preserve"> best time for their child to start a kindergarten program</w:t>
      </w:r>
      <w:r w:rsidR="003530BB">
        <w:rPr>
          <w:rFonts w:asciiTheme="majorHAnsi" w:hAnsiTheme="majorHAnsi" w:cstheme="majorHAnsi"/>
        </w:rPr>
        <w:t xml:space="preserve"> </w:t>
      </w:r>
      <w:r w:rsidR="003530BB" w:rsidRPr="0087774E">
        <w:rPr>
          <w:rFonts w:asciiTheme="majorHAnsi" w:hAnsiTheme="majorHAnsi" w:cstheme="majorHAnsi"/>
        </w:rPr>
        <w:t xml:space="preserve">(see also </w:t>
      </w:r>
      <w:hyperlink r:id="rId12" w:history="1">
        <w:r w:rsidR="003530BB" w:rsidRPr="0087774E">
          <w:rPr>
            <w:rStyle w:val="Hyperlink"/>
            <w:rFonts w:asciiTheme="majorHAnsi" w:hAnsiTheme="majorHAnsi" w:cstheme="majorHAnsi"/>
          </w:rPr>
          <w:t>g</w:t>
        </w:r>
        <w:r w:rsidR="00FE37C5">
          <w:rPr>
            <w:rStyle w:val="Hyperlink"/>
            <w:rFonts w:asciiTheme="majorHAnsi" w:hAnsiTheme="majorHAnsi" w:cstheme="majorHAnsi"/>
          </w:rPr>
          <w:t>leneducation</w:t>
        </w:r>
        <w:r w:rsidR="003530BB" w:rsidRPr="0087774E">
          <w:rPr>
            <w:rStyle w:val="Hyperlink"/>
            <w:rFonts w:asciiTheme="majorHAnsi" w:hAnsiTheme="majorHAnsi" w:cstheme="majorHAnsi"/>
          </w:rPr>
          <w:t>.org.au</w:t>
        </w:r>
      </w:hyperlink>
      <w:r w:rsidR="003530BB" w:rsidRPr="0087774E">
        <w:rPr>
          <w:rFonts w:asciiTheme="majorHAnsi" w:hAnsiTheme="majorHAnsi" w:cstheme="majorHAnsi"/>
        </w:rPr>
        <w:t xml:space="preserve"> for more information).</w:t>
      </w:r>
    </w:p>
    <w:p w14:paraId="3FFC8189" w14:textId="474CB4BE"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discussing the individual child’s needs with </w:t>
      </w:r>
      <w:r w:rsidR="008518E0">
        <w:rPr>
          <w:rFonts w:asciiTheme="majorHAnsi" w:hAnsiTheme="majorHAnsi" w:cstheme="majorHAnsi"/>
        </w:rPr>
        <w:t xml:space="preserve">families </w:t>
      </w:r>
      <w:r w:rsidRPr="0087774E">
        <w:rPr>
          <w:rFonts w:asciiTheme="majorHAnsi" w:hAnsiTheme="majorHAnsi" w:cstheme="majorHAnsi"/>
        </w:rPr>
        <w:t xml:space="preserve">and developing an orientation program to assist them to settle into the </w:t>
      </w:r>
      <w:proofErr w:type="gramStart"/>
      <w:r w:rsidRPr="0087774E">
        <w:rPr>
          <w:rFonts w:asciiTheme="majorHAnsi" w:hAnsiTheme="majorHAnsi" w:cstheme="majorHAnsi"/>
        </w:rPr>
        <w:t>program</w:t>
      </w:r>
      <w:proofErr w:type="gramEnd"/>
    </w:p>
    <w:p w14:paraId="55022C53" w14:textId="00D26C6A"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encouraging </w:t>
      </w:r>
      <w:r w:rsidR="008518E0">
        <w:rPr>
          <w:rFonts w:asciiTheme="majorHAnsi" w:hAnsiTheme="majorHAnsi" w:cstheme="majorHAnsi"/>
        </w:rPr>
        <w:t xml:space="preserve">families </w:t>
      </w:r>
      <w:r w:rsidRPr="0087774E">
        <w:rPr>
          <w:rFonts w:asciiTheme="majorHAnsi" w:hAnsiTheme="majorHAnsi" w:cstheme="majorHAnsi"/>
        </w:rPr>
        <w:t>to:</w:t>
      </w:r>
    </w:p>
    <w:p w14:paraId="4F6B57E6" w14:textId="683757FF" w:rsidR="00C26D2F" w:rsidRPr="007A6462" w:rsidRDefault="00C26D2F" w:rsidP="007A6462">
      <w:pPr>
        <w:pStyle w:val="ListParagraph"/>
        <w:numPr>
          <w:ilvl w:val="0"/>
          <w:numId w:val="29"/>
        </w:numPr>
        <w:ind w:right="-188"/>
        <w:rPr>
          <w:rFonts w:asciiTheme="majorHAnsi" w:hAnsiTheme="majorHAnsi" w:cstheme="majorHAnsi"/>
          <w:bCs/>
        </w:rPr>
      </w:pPr>
      <w:r w:rsidRPr="007A6462">
        <w:rPr>
          <w:rFonts w:asciiTheme="majorHAnsi" w:hAnsiTheme="majorHAnsi" w:cstheme="majorHAnsi"/>
          <w:bCs/>
        </w:rPr>
        <w:t xml:space="preserve">stay with their child as long as required during the settling in </w:t>
      </w:r>
      <w:proofErr w:type="gramStart"/>
      <w:r w:rsidRPr="007A6462">
        <w:rPr>
          <w:rFonts w:asciiTheme="majorHAnsi" w:hAnsiTheme="majorHAnsi" w:cstheme="majorHAnsi"/>
          <w:bCs/>
        </w:rPr>
        <w:t>period</w:t>
      </w:r>
      <w:proofErr w:type="gramEnd"/>
    </w:p>
    <w:p w14:paraId="6417F409" w14:textId="66362E1E" w:rsidR="00C26D2F" w:rsidRPr="007A6462" w:rsidRDefault="00C26D2F" w:rsidP="007A6462">
      <w:pPr>
        <w:pStyle w:val="ListParagraph"/>
        <w:numPr>
          <w:ilvl w:val="0"/>
          <w:numId w:val="29"/>
        </w:numPr>
        <w:ind w:right="-188"/>
        <w:rPr>
          <w:rFonts w:asciiTheme="majorHAnsi" w:hAnsiTheme="majorHAnsi" w:cstheme="majorHAnsi"/>
          <w:bCs/>
        </w:rPr>
      </w:pPr>
      <w:r w:rsidRPr="007A6462">
        <w:rPr>
          <w:rFonts w:asciiTheme="majorHAnsi" w:hAnsiTheme="majorHAnsi" w:cstheme="majorHAnsi"/>
          <w:bCs/>
        </w:rPr>
        <w:t xml:space="preserve">make contact with educators at the service, when </w:t>
      </w:r>
      <w:proofErr w:type="gramStart"/>
      <w:r w:rsidRPr="007A6462">
        <w:rPr>
          <w:rFonts w:asciiTheme="majorHAnsi" w:hAnsiTheme="majorHAnsi" w:cstheme="majorHAnsi"/>
          <w:bCs/>
        </w:rPr>
        <w:t>required</w:t>
      </w:r>
      <w:proofErr w:type="gramEnd"/>
    </w:p>
    <w:p w14:paraId="05F9E32D" w14:textId="366F82F2"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assisting </w:t>
      </w:r>
      <w:r w:rsidR="003530BB">
        <w:rPr>
          <w:rFonts w:asciiTheme="majorHAnsi" w:hAnsiTheme="majorHAnsi" w:cstheme="majorHAnsi"/>
        </w:rPr>
        <w:t xml:space="preserve">families </w:t>
      </w:r>
      <w:r w:rsidRPr="0087774E">
        <w:rPr>
          <w:rFonts w:asciiTheme="majorHAnsi" w:hAnsiTheme="majorHAnsi" w:cstheme="majorHAnsi"/>
        </w:rPr>
        <w:t>to develop and maintain a routine for saying goodbye to their child</w:t>
      </w:r>
      <w:r w:rsidR="00BA1DCF" w:rsidRPr="0087774E">
        <w:rPr>
          <w:rFonts w:asciiTheme="majorHAnsi" w:hAnsiTheme="majorHAnsi" w:cstheme="majorHAnsi"/>
        </w:rPr>
        <w:t xml:space="preserve"> (see also </w:t>
      </w:r>
      <w:hyperlink r:id="rId13" w:history="1">
        <w:r w:rsidR="00BA1DCF" w:rsidRPr="0087774E">
          <w:rPr>
            <w:rStyle w:val="Hyperlink"/>
            <w:rFonts w:asciiTheme="majorHAnsi" w:hAnsiTheme="majorHAnsi" w:cstheme="majorHAnsi"/>
          </w:rPr>
          <w:t>g</w:t>
        </w:r>
        <w:r w:rsidR="00FE37C5">
          <w:rPr>
            <w:rStyle w:val="Hyperlink"/>
            <w:rFonts w:asciiTheme="majorHAnsi" w:hAnsiTheme="majorHAnsi" w:cstheme="majorHAnsi"/>
          </w:rPr>
          <w:t>leneducation</w:t>
        </w:r>
        <w:r w:rsidR="00BA1DCF" w:rsidRPr="0087774E">
          <w:rPr>
            <w:rStyle w:val="Hyperlink"/>
            <w:rFonts w:asciiTheme="majorHAnsi" w:hAnsiTheme="majorHAnsi" w:cstheme="majorHAnsi"/>
          </w:rPr>
          <w:t>.org.au</w:t>
        </w:r>
      </w:hyperlink>
      <w:r w:rsidR="00BA1DCF" w:rsidRPr="0087774E">
        <w:rPr>
          <w:rFonts w:asciiTheme="majorHAnsi" w:hAnsiTheme="majorHAnsi" w:cstheme="majorHAnsi"/>
        </w:rPr>
        <w:t xml:space="preserve"> for more information).</w:t>
      </w:r>
    </w:p>
    <w:p w14:paraId="5E8CEA05" w14:textId="6615AC86"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sharing information with </w:t>
      </w:r>
      <w:r w:rsidR="003530BB">
        <w:rPr>
          <w:rFonts w:asciiTheme="majorHAnsi" w:hAnsiTheme="majorHAnsi" w:cstheme="majorHAnsi"/>
        </w:rPr>
        <w:t xml:space="preserve">families </w:t>
      </w:r>
      <w:r w:rsidRPr="0087774E">
        <w:rPr>
          <w:rFonts w:asciiTheme="majorHAnsi" w:hAnsiTheme="majorHAnsi" w:cstheme="majorHAnsi"/>
        </w:rPr>
        <w:t xml:space="preserve">concerning their child’s progress </w:t>
      </w:r>
      <w:proofErr w:type="gramStart"/>
      <w:r w:rsidRPr="0087774E">
        <w:rPr>
          <w:rFonts w:asciiTheme="majorHAnsi" w:hAnsiTheme="majorHAnsi" w:cstheme="majorHAnsi"/>
        </w:rPr>
        <w:t>with regard to</w:t>
      </w:r>
      <w:proofErr w:type="gramEnd"/>
      <w:r w:rsidRPr="0087774E">
        <w:rPr>
          <w:rFonts w:asciiTheme="majorHAnsi" w:hAnsiTheme="majorHAnsi" w:cstheme="majorHAnsi"/>
        </w:rPr>
        <w:t xml:space="preserve"> settling </w:t>
      </w:r>
      <w:r w:rsidR="00FE37C5" w:rsidRPr="0087774E">
        <w:rPr>
          <w:rFonts w:asciiTheme="majorHAnsi" w:hAnsiTheme="majorHAnsi" w:cstheme="majorHAnsi"/>
        </w:rPr>
        <w:t>into</w:t>
      </w:r>
      <w:r w:rsidRPr="0087774E">
        <w:rPr>
          <w:rFonts w:asciiTheme="majorHAnsi" w:hAnsiTheme="majorHAnsi" w:cstheme="majorHAnsi"/>
        </w:rPr>
        <w:t xml:space="preserve"> the service</w:t>
      </w:r>
      <w:r w:rsidR="00BA1DCF" w:rsidRPr="0087774E">
        <w:rPr>
          <w:rFonts w:asciiTheme="majorHAnsi" w:hAnsiTheme="majorHAnsi" w:cstheme="majorHAnsi"/>
        </w:rPr>
        <w:t xml:space="preserve"> </w:t>
      </w:r>
      <w:r w:rsidR="00E541A4" w:rsidRPr="0087774E">
        <w:rPr>
          <w:rFonts w:asciiTheme="majorHAnsi" w:hAnsiTheme="majorHAnsi" w:cstheme="majorHAnsi"/>
        </w:rPr>
        <w:t xml:space="preserve">(see also </w:t>
      </w:r>
      <w:hyperlink r:id="rId14" w:history="1">
        <w:r w:rsidR="00E541A4" w:rsidRPr="0087774E">
          <w:rPr>
            <w:rStyle w:val="Hyperlink"/>
            <w:rFonts w:asciiTheme="majorHAnsi" w:hAnsiTheme="majorHAnsi" w:cstheme="majorHAnsi"/>
          </w:rPr>
          <w:t>g</w:t>
        </w:r>
        <w:r w:rsidR="00FE37C5">
          <w:rPr>
            <w:rStyle w:val="Hyperlink"/>
            <w:rFonts w:asciiTheme="majorHAnsi" w:hAnsiTheme="majorHAnsi" w:cstheme="majorHAnsi"/>
          </w:rPr>
          <w:t>leneducation</w:t>
        </w:r>
        <w:r w:rsidR="00E541A4" w:rsidRPr="0087774E">
          <w:rPr>
            <w:rStyle w:val="Hyperlink"/>
            <w:rFonts w:asciiTheme="majorHAnsi" w:hAnsiTheme="majorHAnsi" w:cstheme="majorHAnsi"/>
          </w:rPr>
          <w:t>.org.au</w:t>
        </w:r>
      </w:hyperlink>
      <w:r w:rsidR="00E541A4" w:rsidRPr="0087774E">
        <w:rPr>
          <w:rFonts w:asciiTheme="majorHAnsi" w:hAnsiTheme="majorHAnsi" w:cstheme="majorHAnsi"/>
        </w:rPr>
        <w:t xml:space="preserve"> for more information).</w:t>
      </w:r>
    </w:p>
    <w:p w14:paraId="532EBFCB" w14:textId="76B5FD1C"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discussing support services for children with</w:t>
      </w:r>
      <w:r w:rsidR="003530BB">
        <w:rPr>
          <w:rFonts w:asciiTheme="majorHAnsi" w:hAnsiTheme="majorHAnsi" w:cstheme="majorHAnsi"/>
        </w:rPr>
        <w:t xml:space="preserve"> families</w:t>
      </w:r>
      <w:r w:rsidRPr="0087774E">
        <w:rPr>
          <w:rFonts w:asciiTheme="majorHAnsi" w:hAnsiTheme="majorHAnsi" w:cstheme="majorHAnsi"/>
        </w:rPr>
        <w:t>, where required.</w:t>
      </w:r>
    </w:p>
    <w:p w14:paraId="38F8BDDD" w14:textId="69846C51"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referring </w:t>
      </w:r>
      <w:r w:rsidR="00F305BE">
        <w:rPr>
          <w:rFonts w:asciiTheme="majorHAnsi" w:hAnsiTheme="majorHAnsi" w:cstheme="majorHAnsi"/>
        </w:rPr>
        <w:t xml:space="preserve">families </w:t>
      </w:r>
      <w:r w:rsidRPr="0087774E">
        <w:rPr>
          <w:rFonts w:asciiTheme="majorHAnsi" w:hAnsiTheme="majorHAnsi" w:cstheme="majorHAnsi"/>
        </w:rPr>
        <w:t xml:space="preserve">to the </w:t>
      </w:r>
      <w:r w:rsidR="00F15DF2">
        <w:rPr>
          <w:rFonts w:asciiTheme="majorHAnsi" w:hAnsiTheme="majorHAnsi" w:cstheme="majorHAnsi"/>
        </w:rPr>
        <w:t>Glen Education</w:t>
      </w:r>
      <w:r w:rsidR="00F305BE">
        <w:rPr>
          <w:rFonts w:asciiTheme="majorHAnsi" w:hAnsiTheme="majorHAnsi" w:cstheme="majorHAnsi"/>
        </w:rPr>
        <w:t xml:space="preserve"> Customer Relations Team </w:t>
      </w:r>
      <w:r w:rsidRPr="0087774E">
        <w:rPr>
          <w:rFonts w:asciiTheme="majorHAnsi" w:hAnsiTheme="majorHAnsi" w:cstheme="majorHAnsi"/>
        </w:rPr>
        <w:t xml:space="preserve">for the enrolment </w:t>
      </w:r>
      <w:r w:rsidR="009B42F4">
        <w:rPr>
          <w:rFonts w:asciiTheme="majorHAnsi" w:hAnsiTheme="majorHAnsi" w:cstheme="majorHAnsi"/>
        </w:rPr>
        <w:t xml:space="preserve">information </w:t>
      </w:r>
      <w:r w:rsidR="00F305BE">
        <w:rPr>
          <w:rFonts w:asciiTheme="majorHAnsi" w:hAnsiTheme="majorHAnsi" w:cstheme="majorHAnsi"/>
        </w:rPr>
        <w:t xml:space="preserve"> </w:t>
      </w:r>
    </w:p>
    <w:p w14:paraId="3998A2D9" w14:textId="33643370"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providing </w:t>
      </w:r>
      <w:r w:rsidR="00804B27">
        <w:rPr>
          <w:rFonts w:asciiTheme="majorHAnsi" w:hAnsiTheme="majorHAnsi" w:cstheme="majorHAnsi"/>
        </w:rPr>
        <w:t xml:space="preserve">families </w:t>
      </w:r>
      <w:r w:rsidRPr="0087774E">
        <w:rPr>
          <w:rFonts w:asciiTheme="majorHAnsi" w:hAnsiTheme="majorHAnsi" w:cstheme="majorHAnsi"/>
        </w:rPr>
        <w:t xml:space="preserve">with information about the requirements of the law for enrolment, locating and accessing immunisation services and obtaining acceptable immunisation documentation required for </w:t>
      </w:r>
      <w:proofErr w:type="gramStart"/>
      <w:r w:rsidRPr="0087774E">
        <w:rPr>
          <w:rFonts w:asciiTheme="majorHAnsi" w:hAnsiTheme="majorHAnsi" w:cstheme="majorHAnsi"/>
        </w:rPr>
        <w:t>enrolment</w:t>
      </w:r>
      <w:proofErr w:type="gramEnd"/>
    </w:p>
    <w:p w14:paraId="2FAC3753"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developing strategies to assist new families to:</w:t>
      </w:r>
    </w:p>
    <w:p w14:paraId="7CD3327B" w14:textId="77777777" w:rsidR="00C26D2F" w:rsidRPr="00C26D2F" w:rsidRDefault="00C26D2F" w:rsidP="0087774E">
      <w:pPr>
        <w:pStyle w:val="ListParagraph"/>
        <w:numPr>
          <w:ilvl w:val="0"/>
          <w:numId w:val="29"/>
        </w:numPr>
        <w:ind w:right="-188"/>
        <w:rPr>
          <w:rFonts w:asciiTheme="majorHAnsi" w:hAnsiTheme="majorHAnsi" w:cstheme="majorHAnsi"/>
          <w:bCs/>
        </w:rPr>
      </w:pPr>
      <w:r w:rsidRPr="00C26D2F">
        <w:rPr>
          <w:rFonts w:asciiTheme="majorHAnsi" w:hAnsiTheme="majorHAnsi" w:cstheme="majorHAnsi"/>
          <w:bCs/>
        </w:rPr>
        <w:t xml:space="preserve">feel welcomed into the </w:t>
      </w:r>
      <w:proofErr w:type="gramStart"/>
      <w:r w:rsidRPr="00C26D2F">
        <w:rPr>
          <w:rFonts w:asciiTheme="majorHAnsi" w:hAnsiTheme="majorHAnsi" w:cstheme="majorHAnsi"/>
          <w:bCs/>
        </w:rPr>
        <w:t>service</w:t>
      </w:r>
      <w:proofErr w:type="gramEnd"/>
    </w:p>
    <w:p w14:paraId="4D4495E3" w14:textId="5D44CB25" w:rsidR="00C26D2F" w:rsidRPr="00C26D2F" w:rsidRDefault="00C26D2F" w:rsidP="0087774E">
      <w:pPr>
        <w:pStyle w:val="ListParagraph"/>
        <w:numPr>
          <w:ilvl w:val="0"/>
          <w:numId w:val="29"/>
        </w:numPr>
        <w:ind w:right="-188"/>
        <w:rPr>
          <w:rFonts w:asciiTheme="majorHAnsi" w:hAnsiTheme="majorHAnsi" w:cstheme="majorHAnsi"/>
          <w:bCs/>
        </w:rPr>
      </w:pPr>
      <w:r w:rsidRPr="00C26D2F">
        <w:rPr>
          <w:rFonts w:asciiTheme="majorHAnsi" w:hAnsiTheme="majorHAnsi" w:cstheme="majorHAnsi"/>
          <w:bCs/>
        </w:rPr>
        <w:lastRenderedPageBreak/>
        <w:t>become familiar with service policies and procedures</w:t>
      </w:r>
      <w:r w:rsidR="006C4896">
        <w:rPr>
          <w:rFonts w:asciiTheme="majorHAnsi" w:hAnsiTheme="majorHAnsi" w:cstheme="majorHAnsi"/>
          <w:bCs/>
        </w:rPr>
        <w:t xml:space="preserve"> which are available on the </w:t>
      </w:r>
      <w:r w:rsidR="00F15DF2">
        <w:rPr>
          <w:rFonts w:asciiTheme="majorHAnsi" w:hAnsiTheme="majorHAnsi" w:cstheme="majorHAnsi"/>
          <w:bCs/>
        </w:rPr>
        <w:t>Glen Education</w:t>
      </w:r>
      <w:r w:rsidR="006C4896">
        <w:rPr>
          <w:rFonts w:asciiTheme="majorHAnsi" w:hAnsiTheme="majorHAnsi" w:cstheme="majorHAnsi"/>
          <w:bCs/>
        </w:rPr>
        <w:t xml:space="preserve"> </w:t>
      </w:r>
      <w:proofErr w:type="gramStart"/>
      <w:r w:rsidR="006C4896">
        <w:rPr>
          <w:rFonts w:asciiTheme="majorHAnsi" w:hAnsiTheme="majorHAnsi" w:cstheme="majorHAnsi"/>
          <w:bCs/>
        </w:rPr>
        <w:t>website</w:t>
      </w:r>
      <w:proofErr w:type="gramEnd"/>
    </w:p>
    <w:p w14:paraId="5B371362" w14:textId="77777777" w:rsidR="00C26D2F" w:rsidRPr="00C26D2F" w:rsidRDefault="00C26D2F" w:rsidP="0087774E">
      <w:pPr>
        <w:pStyle w:val="ListParagraph"/>
        <w:numPr>
          <w:ilvl w:val="0"/>
          <w:numId w:val="29"/>
        </w:numPr>
        <w:ind w:right="-188"/>
        <w:rPr>
          <w:rFonts w:asciiTheme="majorHAnsi" w:hAnsiTheme="majorHAnsi" w:cstheme="majorHAnsi"/>
          <w:bCs/>
        </w:rPr>
      </w:pPr>
      <w:r w:rsidRPr="00C26D2F">
        <w:rPr>
          <w:rFonts w:asciiTheme="majorHAnsi" w:hAnsiTheme="majorHAnsi" w:cstheme="majorHAnsi"/>
          <w:bCs/>
        </w:rPr>
        <w:t xml:space="preserve">share information about their family beliefs, values and </w:t>
      </w:r>
      <w:proofErr w:type="gramStart"/>
      <w:r w:rsidRPr="00C26D2F">
        <w:rPr>
          <w:rFonts w:asciiTheme="majorHAnsi" w:hAnsiTheme="majorHAnsi" w:cstheme="majorHAnsi"/>
          <w:bCs/>
        </w:rPr>
        <w:t>culture</w:t>
      </w:r>
      <w:proofErr w:type="gramEnd"/>
    </w:p>
    <w:p w14:paraId="6AEF8259" w14:textId="77777777" w:rsidR="00C26D2F" w:rsidRPr="00C26D2F" w:rsidRDefault="00C26D2F" w:rsidP="0087774E">
      <w:pPr>
        <w:pStyle w:val="ListParagraph"/>
        <w:numPr>
          <w:ilvl w:val="0"/>
          <w:numId w:val="29"/>
        </w:numPr>
        <w:ind w:right="-188"/>
        <w:rPr>
          <w:rFonts w:asciiTheme="majorHAnsi" w:hAnsiTheme="majorHAnsi" w:cstheme="majorHAnsi"/>
          <w:bCs/>
        </w:rPr>
      </w:pPr>
      <w:r w:rsidRPr="00C26D2F">
        <w:rPr>
          <w:rFonts w:asciiTheme="majorHAnsi" w:hAnsiTheme="majorHAnsi" w:cstheme="majorHAnsi"/>
          <w:bCs/>
        </w:rPr>
        <w:t xml:space="preserve">share their understanding of their child’s strengths, interests, abilities and </w:t>
      </w:r>
      <w:proofErr w:type="gramStart"/>
      <w:r w:rsidRPr="00C26D2F">
        <w:rPr>
          <w:rFonts w:asciiTheme="majorHAnsi" w:hAnsiTheme="majorHAnsi" w:cstheme="majorHAnsi"/>
          <w:bCs/>
        </w:rPr>
        <w:t>needs</w:t>
      </w:r>
      <w:proofErr w:type="gramEnd"/>
    </w:p>
    <w:p w14:paraId="016871D1" w14:textId="77777777" w:rsidR="00C26D2F" w:rsidRPr="00C26D2F" w:rsidRDefault="00C26D2F" w:rsidP="0087774E">
      <w:pPr>
        <w:pStyle w:val="ListParagraph"/>
        <w:numPr>
          <w:ilvl w:val="0"/>
          <w:numId w:val="29"/>
        </w:numPr>
        <w:ind w:right="-188"/>
        <w:rPr>
          <w:rFonts w:asciiTheme="majorHAnsi" w:hAnsiTheme="majorHAnsi" w:cstheme="majorHAnsi"/>
          <w:bCs/>
        </w:rPr>
      </w:pPr>
      <w:r w:rsidRPr="00C26D2F">
        <w:rPr>
          <w:rFonts w:asciiTheme="majorHAnsi" w:hAnsiTheme="majorHAnsi" w:cstheme="majorHAnsi"/>
          <w:bCs/>
        </w:rPr>
        <w:t xml:space="preserve">discuss the values and expectations they hold in relation to their child’s </w:t>
      </w:r>
      <w:proofErr w:type="gramStart"/>
      <w:r w:rsidRPr="00C26D2F">
        <w:rPr>
          <w:rFonts w:asciiTheme="majorHAnsi" w:hAnsiTheme="majorHAnsi" w:cstheme="majorHAnsi"/>
          <w:bCs/>
        </w:rPr>
        <w:t>learning</w:t>
      </w:r>
      <w:proofErr w:type="gramEnd"/>
    </w:p>
    <w:p w14:paraId="1EE31E8B"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providing comfort and reassurance to children who are showing signs of distress when separating from family </w:t>
      </w:r>
      <w:proofErr w:type="gramStart"/>
      <w:r w:rsidRPr="0087774E">
        <w:rPr>
          <w:rFonts w:asciiTheme="majorHAnsi" w:hAnsiTheme="majorHAnsi" w:cstheme="majorHAnsi"/>
        </w:rPr>
        <w:t>members</w:t>
      </w:r>
      <w:proofErr w:type="gramEnd"/>
    </w:p>
    <w:p w14:paraId="411C1889" w14:textId="426AD152"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complying with</w:t>
      </w:r>
      <w:r w:rsidR="006C4896" w:rsidRPr="0087774E">
        <w:rPr>
          <w:rFonts w:asciiTheme="majorHAnsi" w:hAnsiTheme="majorHAnsi" w:cstheme="majorHAnsi"/>
        </w:rPr>
        <w:t xml:space="preserve"> and keeping updates</w:t>
      </w:r>
      <w:r w:rsidRPr="0087774E">
        <w:rPr>
          <w:rFonts w:asciiTheme="majorHAnsi" w:hAnsiTheme="majorHAnsi" w:cstheme="majorHAnsi"/>
        </w:rPr>
        <w:t xml:space="preserve"> the service’s </w:t>
      </w:r>
      <w:r w:rsidRPr="0087774E">
        <w:rPr>
          <w:rFonts w:asciiTheme="majorHAnsi" w:hAnsiTheme="majorHAnsi" w:cstheme="majorHAnsi"/>
          <w:i/>
        </w:rPr>
        <w:t>Privacy and Confidentiality Policy</w:t>
      </w:r>
      <w:r w:rsidRPr="0087774E">
        <w:rPr>
          <w:rFonts w:asciiTheme="majorHAnsi" w:hAnsiTheme="majorHAnsi" w:cstheme="majorHAnsi"/>
        </w:rPr>
        <w:t xml:space="preserve"> in relation to the collection and management of a child’s enrolment information.</w:t>
      </w:r>
    </w:p>
    <w:p w14:paraId="6DE60C9B" w14:textId="2A984D89" w:rsidR="00C26D2F" w:rsidRPr="00C26D2F" w:rsidRDefault="00442D69" w:rsidP="00C26D2F">
      <w:pPr>
        <w:ind w:left="-426" w:right="-188"/>
        <w:rPr>
          <w:rFonts w:asciiTheme="majorHAnsi" w:hAnsiTheme="majorHAnsi" w:cstheme="majorHAnsi"/>
          <w:b/>
          <w:bCs/>
        </w:rPr>
      </w:pPr>
      <w:r>
        <w:rPr>
          <w:rFonts w:asciiTheme="majorHAnsi" w:hAnsiTheme="majorHAnsi" w:cstheme="majorHAnsi"/>
          <w:b/>
          <w:bCs/>
        </w:rPr>
        <w:t xml:space="preserve"> Families </w:t>
      </w:r>
      <w:r w:rsidR="00C26D2F" w:rsidRPr="00C26D2F">
        <w:rPr>
          <w:rFonts w:asciiTheme="majorHAnsi" w:hAnsiTheme="majorHAnsi" w:cstheme="majorHAnsi"/>
          <w:b/>
          <w:bCs/>
        </w:rPr>
        <w:t>are responsible for:</w:t>
      </w:r>
    </w:p>
    <w:p w14:paraId="2D7E8DBF" w14:textId="77777777"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reading and complying with this Enrolment and Orientation Policy</w:t>
      </w:r>
    </w:p>
    <w:p w14:paraId="6B10A08A" w14:textId="703CCD8D"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completing the enrolment application form and the enrolment form prior to their child’s commencement at the service and providing acceptable</w:t>
      </w:r>
      <w:r w:rsidR="005B6EBA">
        <w:rPr>
          <w:rFonts w:asciiTheme="majorHAnsi" w:hAnsiTheme="majorHAnsi" w:cstheme="majorHAnsi"/>
        </w:rPr>
        <w:t xml:space="preserve"> enrolment documentation</w:t>
      </w:r>
      <w:r w:rsidR="00DE1E93">
        <w:rPr>
          <w:rFonts w:asciiTheme="majorHAnsi" w:hAnsiTheme="majorHAnsi" w:cstheme="majorHAnsi"/>
        </w:rPr>
        <w:t xml:space="preserve"> </w:t>
      </w:r>
      <w:r w:rsidRPr="0087774E">
        <w:rPr>
          <w:rFonts w:asciiTheme="majorHAnsi" w:hAnsiTheme="majorHAnsi" w:cstheme="majorHAnsi"/>
        </w:rPr>
        <w:t xml:space="preserve"> </w:t>
      </w:r>
    </w:p>
    <w:p w14:paraId="77EBCB43" w14:textId="07F3CA23" w:rsidR="00C26D2F"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 xml:space="preserve">where a child is </w:t>
      </w:r>
      <w:r w:rsidR="006C0969">
        <w:rPr>
          <w:rFonts w:asciiTheme="majorHAnsi" w:hAnsiTheme="majorHAnsi" w:cstheme="majorHAnsi"/>
        </w:rPr>
        <w:t>has a</w:t>
      </w:r>
      <w:r w:rsidR="00DE1E93">
        <w:rPr>
          <w:rFonts w:asciiTheme="majorHAnsi" w:hAnsiTheme="majorHAnsi" w:cstheme="majorHAnsi"/>
        </w:rPr>
        <w:t>n immunisation</w:t>
      </w:r>
      <w:r w:rsidR="006C0969">
        <w:rPr>
          <w:rFonts w:asciiTheme="majorHAnsi" w:hAnsiTheme="majorHAnsi" w:cstheme="majorHAnsi"/>
        </w:rPr>
        <w:t xml:space="preserve"> grace period</w:t>
      </w:r>
      <w:r w:rsidR="006212B5">
        <w:rPr>
          <w:rFonts w:asciiTheme="majorHAnsi" w:hAnsiTheme="majorHAnsi" w:cstheme="majorHAnsi"/>
        </w:rPr>
        <w:t xml:space="preserve"> status</w:t>
      </w:r>
      <w:r w:rsidRPr="0087774E">
        <w:rPr>
          <w:rFonts w:asciiTheme="majorHAnsi" w:hAnsiTheme="majorHAnsi" w:cstheme="majorHAnsi"/>
        </w:rPr>
        <w:t xml:space="preserve">, ensuring that the child’s immunisations are updated in line with the schedule and providing acceptable immunisation documentation to the </w:t>
      </w:r>
      <w:proofErr w:type="gramStart"/>
      <w:r w:rsidRPr="0087774E">
        <w:rPr>
          <w:rFonts w:asciiTheme="majorHAnsi" w:hAnsiTheme="majorHAnsi" w:cstheme="majorHAnsi"/>
        </w:rPr>
        <w:t>service</w:t>
      </w:r>
      <w:proofErr w:type="gramEnd"/>
    </w:p>
    <w:p w14:paraId="465273B5" w14:textId="48E89BCA" w:rsidR="006212B5" w:rsidRPr="0087774E" w:rsidRDefault="009D11B9" w:rsidP="0087774E">
      <w:pPr>
        <w:pStyle w:val="ListParagraph"/>
        <w:numPr>
          <w:ilvl w:val="0"/>
          <w:numId w:val="27"/>
        </w:numPr>
        <w:ind w:left="434" w:right="-188" w:hanging="430"/>
        <w:rPr>
          <w:rFonts w:asciiTheme="majorHAnsi" w:hAnsiTheme="majorHAnsi" w:cstheme="majorHAnsi"/>
        </w:rPr>
      </w:pPr>
      <w:r>
        <w:rPr>
          <w:rFonts w:asciiTheme="majorHAnsi" w:hAnsiTheme="majorHAnsi" w:cstheme="majorHAnsi"/>
        </w:rPr>
        <w:t xml:space="preserve">providing the service with </w:t>
      </w:r>
      <w:r w:rsidR="00121265">
        <w:rPr>
          <w:rFonts w:asciiTheme="majorHAnsi" w:hAnsiTheme="majorHAnsi" w:cstheme="majorHAnsi"/>
        </w:rPr>
        <w:t xml:space="preserve">the most up to date </w:t>
      </w:r>
      <w:r w:rsidR="00901674">
        <w:rPr>
          <w:rFonts w:asciiTheme="majorHAnsi" w:hAnsiTheme="majorHAnsi" w:cstheme="majorHAnsi"/>
        </w:rPr>
        <w:t xml:space="preserve">Immunisation History Statement </w:t>
      </w:r>
    </w:p>
    <w:p w14:paraId="55344E9E" w14:textId="5FD8FD55" w:rsidR="00C26D2F" w:rsidRPr="0087774E" w:rsidRDefault="00C26D2F" w:rsidP="0087774E">
      <w:pPr>
        <w:pStyle w:val="ListParagraph"/>
        <w:numPr>
          <w:ilvl w:val="0"/>
          <w:numId w:val="27"/>
        </w:numPr>
        <w:ind w:left="434" w:right="-188" w:hanging="430"/>
        <w:rPr>
          <w:rFonts w:asciiTheme="majorHAnsi" w:hAnsiTheme="majorHAnsi" w:cstheme="majorHAnsi"/>
        </w:rPr>
      </w:pPr>
      <w:r w:rsidRPr="0087774E">
        <w:rPr>
          <w:rFonts w:asciiTheme="majorHAnsi" w:hAnsiTheme="majorHAnsi" w:cstheme="majorHAnsi"/>
        </w:rPr>
        <w:t>updating information by notifying the service of any changes as they occur.</w:t>
      </w:r>
    </w:p>
    <w:p w14:paraId="0CA56190" w14:textId="77777777" w:rsidR="006C0969" w:rsidRDefault="006C0969" w:rsidP="004B613B">
      <w:pPr>
        <w:ind w:left="-426" w:right="-188"/>
        <w:rPr>
          <w:rFonts w:asciiTheme="majorHAnsi" w:hAnsiTheme="majorHAnsi" w:cstheme="majorHAnsi"/>
          <w:b/>
          <w:bCs/>
        </w:rPr>
      </w:pPr>
    </w:p>
    <w:p w14:paraId="1D3C9032" w14:textId="4281E7C6" w:rsidR="00AB72D6" w:rsidRPr="004B613B" w:rsidRDefault="00C26D2F" w:rsidP="004B613B">
      <w:pPr>
        <w:ind w:left="-426" w:right="-188"/>
        <w:rPr>
          <w:rFonts w:asciiTheme="majorHAnsi" w:hAnsiTheme="majorHAnsi" w:cstheme="majorHAnsi"/>
          <w:b/>
          <w:bCs/>
        </w:rPr>
      </w:pPr>
      <w:r w:rsidRPr="00C26D2F">
        <w:rPr>
          <w:rFonts w:asciiTheme="majorHAnsi" w:hAnsiTheme="majorHAnsi" w:cstheme="majorHAnsi"/>
          <w:b/>
          <w:bCs/>
        </w:rPr>
        <w:t xml:space="preserve">Volunteers and students, while at the service, are responsible for following this policy and its </w:t>
      </w:r>
      <w:proofErr w:type="gramStart"/>
      <w:r w:rsidRPr="00C26D2F">
        <w:rPr>
          <w:rFonts w:asciiTheme="majorHAnsi" w:hAnsiTheme="majorHAnsi" w:cstheme="majorHAnsi"/>
          <w:b/>
          <w:bCs/>
        </w:rPr>
        <w:t>procedures</w:t>
      </w:r>
      <w:proofErr w:type="gramEnd"/>
    </w:p>
    <w:p w14:paraId="7FB9C520" w14:textId="77777777" w:rsidR="00166228" w:rsidRDefault="00166228" w:rsidP="00AB72D6">
      <w:pPr>
        <w:ind w:left="-426" w:right="-188"/>
        <w:rPr>
          <w:rFonts w:asciiTheme="majorHAnsi" w:hAnsiTheme="majorHAnsi" w:cstheme="majorHAnsi"/>
          <w:b/>
          <w:bCs/>
          <w:color w:val="193B65"/>
        </w:rPr>
      </w:pPr>
    </w:p>
    <w:p w14:paraId="4602E365" w14:textId="56F13CE3" w:rsidR="0085315C" w:rsidRPr="00AB72D6" w:rsidRDefault="0085315C" w:rsidP="00AB72D6">
      <w:pPr>
        <w:ind w:left="-426" w:right="-188"/>
        <w:rPr>
          <w:rFonts w:asciiTheme="majorHAnsi" w:hAnsiTheme="majorHAnsi" w:cstheme="majorHAnsi"/>
        </w:rPr>
      </w:pPr>
      <w:r w:rsidRPr="008540F8">
        <w:rPr>
          <w:rFonts w:asciiTheme="majorHAnsi" w:hAnsiTheme="majorHAnsi" w:cstheme="majorHAnsi"/>
          <w:b/>
          <w:bCs/>
          <w:color w:val="193B65"/>
        </w:rPr>
        <w:t>Approvals and Revision</w:t>
      </w:r>
    </w:p>
    <w:tbl>
      <w:tblPr>
        <w:tblW w:w="10350" w:type="dxa"/>
        <w:tblInd w:w="-702" w:type="dxa"/>
        <w:tblCellMar>
          <w:left w:w="0" w:type="dxa"/>
          <w:right w:w="0" w:type="dxa"/>
        </w:tblCellMar>
        <w:tblLook w:val="04A0" w:firstRow="1" w:lastRow="0" w:firstColumn="1" w:lastColumn="0" w:noHBand="0" w:noVBand="1"/>
      </w:tblPr>
      <w:tblGrid>
        <w:gridCol w:w="2302"/>
        <w:gridCol w:w="975"/>
        <w:gridCol w:w="3884"/>
        <w:gridCol w:w="3189"/>
      </w:tblGrid>
      <w:tr w:rsidR="0085315C" w:rsidRPr="006D3240" w14:paraId="365B7D39" w14:textId="77777777" w:rsidTr="0087774E">
        <w:tc>
          <w:tcPr>
            <w:tcW w:w="23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ED04F6" w14:textId="77777777" w:rsidR="0085315C" w:rsidRPr="006D3240" w:rsidRDefault="0085315C" w:rsidP="00296247">
            <w:pPr>
              <w:rPr>
                <w:rFonts w:ascii="Calibri Light" w:hAnsi="Calibri Light" w:cs="Calibri Light"/>
              </w:rPr>
            </w:pPr>
            <w:r w:rsidRPr="006D3240">
              <w:rPr>
                <w:rFonts w:ascii="Calibri Light" w:hAnsi="Calibri Light" w:cs="Calibri Light"/>
                <w:b/>
                <w:bCs/>
              </w:rPr>
              <w:t xml:space="preserve">Date </w:t>
            </w:r>
          </w:p>
        </w:tc>
        <w:tc>
          <w:tcPr>
            <w:tcW w:w="9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0E41FF8" w14:textId="77777777" w:rsidR="0085315C" w:rsidRPr="006D3240" w:rsidRDefault="0085315C" w:rsidP="00296247">
            <w:pPr>
              <w:rPr>
                <w:rFonts w:ascii="Calibri Light" w:hAnsi="Calibri Light" w:cs="Calibri Light"/>
              </w:rPr>
            </w:pPr>
            <w:r w:rsidRPr="006D3240">
              <w:rPr>
                <w:rFonts w:ascii="Calibri Light" w:hAnsi="Calibri Light" w:cs="Calibri Light"/>
                <w:b/>
                <w:bCs/>
              </w:rPr>
              <w:t>Version</w:t>
            </w:r>
          </w:p>
        </w:tc>
        <w:tc>
          <w:tcPr>
            <w:tcW w:w="38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AB3553" w14:textId="77777777" w:rsidR="0085315C" w:rsidRPr="006D3240" w:rsidRDefault="0085315C" w:rsidP="00296247">
            <w:pPr>
              <w:rPr>
                <w:rFonts w:ascii="Calibri Light" w:hAnsi="Calibri Light" w:cs="Calibri Light"/>
              </w:rPr>
            </w:pPr>
            <w:r w:rsidRPr="006D3240">
              <w:rPr>
                <w:rFonts w:ascii="Calibri Light" w:hAnsi="Calibri Light" w:cs="Calibri Light"/>
                <w:b/>
                <w:bCs/>
              </w:rPr>
              <w:t>Author</w:t>
            </w:r>
          </w:p>
        </w:tc>
        <w:tc>
          <w:tcPr>
            <w:tcW w:w="31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298EE3" w14:textId="77777777" w:rsidR="0085315C" w:rsidRPr="006D3240" w:rsidRDefault="0085315C" w:rsidP="00296247">
            <w:pPr>
              <w:rPr>
                <w:rFonts w:ascii="Calibri Light" w:hAnsi="Calibri Light" w:cs="Calibri Light"/>
              </w:rPr>
            </w:pPr>
            <w:r w:rsidRPr="006D3240">
              <w:rPr>
                <w:rFonts w:ascii="Calibri Light" w:hAnsi="Calibri Light" w:cs="Calibri Light"/>
                <w:b/>
                <w:bCs/>
              </w:rPr>
              <w:t>Revision Description</w:t>
            </w:r>
          </w:p>
        </w:tc>
      </w:tr>
      <w:tr w:rsidR="0085315C" w:rsidRPr="006D3240" w14:paraId="5BFD0315" w14:textId="77777777" w:rsidTr="00296247">
        <w:tc>
          <w:tcPr>
            <w:tcW w:w="23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EDFB69E" w14:textId="1639C7BA" w:rsidR="0085315C" w:rsidRPr="00455BF3" w:rsidRDefault="0087774E" w:rsidP="00296247">
            <w:pPr>
              <w:rPr>
                <w:rFonts w:ascii="Calibri Light" w:hAnsi="Calibri Light" w:cs="Calibri Light"/>
                <w:i/>
                <w:iCs/>
              </w:rPr>
            </w:pPr>
            <w:r>
              <w:rPr>
                <w:rFonts w:ascii="Calibri Light" w:hAnsi="Calibri Light" w:cs="Calibri Light"/>
                <w:i/>
                <w:iCs/>
              </w:rPr>
              <w:t>Q3 2012</w:t>
            </w:r>
          </w:p>
        </w:tc>
        <w:tc>
          <w:tcPr>
            <w:tcW w:w="9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6DAD1C" w14:textId="692D5716" w:rsidR="0085315C" w:rsidRPr="00455BF3" w:rsidRDefault="0087774E" w:rsidP="00296247">
            <w:pPr>
              <w:rPr>
                <w:rFonts w:ascii="Calibri Light" w:hAnsi="Calibri Light" w:cs="Calibri Light"/>
                <w:i/>
                <w:iCs/>
              </w:rPr>
            </w:pPr>
            <w:r>
              <w:rPr>
                <w:rFonts w:ascii="Calibri Light" w:hAnsi="Calibri Light" w:cs="Calibri Light"/>
                <w:i/>
                <w:iCs/>
              </w:rPr>
              <w:t>1.00</w:t>
            </w:r>
          </w:p>
        </w:tc>
        <w:tc>
          <w:tcPr>
            <w:tcW w:w="38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596B940" w14:textId="27169F47" w:rsidR="0085315C" w:rsidRPr="00455BF3" w:rsidRDefault="00F15DF2" w:rsidP="00296247">
            <w:pPr>
              <w:rPr>
                <w:rFonts w:ascii="Calibri Light" w:hAnsi="Calibri Light" w:cs="Calibri Light"/>
                <w:i/>
                <w:iCs/>
              </w:rPr>
            </w:pPr>
            <w:r>
              <w:rPr>
                <w:rFonts w:ascii="Calibri Light" w:hAnsi="Calibri Light" w:cs="Calibri Light"/>
                <w:i/>
                <w:iCs/>
              </w:rPr>
              <w:t>Glen Education</w:t>
            </w:r>
            <w:r w:rsidR="0087774E">
              <w:rPr>
                <w:rFonts w:ascii="Calibri Light" w:hAnsi="Calibri Light" w:cs="Calibri Light"/>
                <w:i/>
                <w:iCs/>
              </w:rPr>
              <w:t xml:space="preserve"> Management</w:t>
            </w:r>
          </w:p>
        </w:tc>
        <w:tc>
          <w:tcPr>
            <w:tcW w:w="31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24DC149" w14:textId="49463BA7" w:rsidR="0085315C" w:rsidRPr="00455BF3" w:rsidRDefault="0087774E" w:rsidP="00296247">
            <w:pPr>
              <w:rPr>
                <w:rFonts w:ascii="Calibri Light" w:hAnsi="Calibri Light" w:cs="Calibri Light"/>
                <w:i/>
                <w:iCs/>
              </w:rPr>
            </w:pPr>
            <w:r>
              <w:rPr>
                <w:rFonts w:ascii="Calibri Light" w:hAnsi="Calibri Light" w:cs="Calibri Light"/>
                <w:i/>
                <w:iCs/>
              </w:rPr>
              <w:t>New Policy</w:t>
            </w:r>
          </w:p>
        </w:tc>
      </w:tr>
      <w:tr w:rsidR="0085315C" w:rsidRPr="006D3240" w14:paraId="00BA68A4" w14:textId="77777777" w:rsidTr="00956875">
        <w:tc>
          <w:tcPr>
            <w:tcW w:w="23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6C163F" w14:textId="2113BF02" w:rsidR="0085315C" w:rsidRPr="00455BF3" w:rsidRDefault="0087774E" w:rsidP="00296247">
            <w:pPr>
              <w:rPr>
                <w:rFonts w:ascii="Calibri Light" w:hAnsi="Calibri Light" w:cs="Calibri Light"/>
                <w:i/>
                <w:iCs/>
              </w:rPr>
            </w:pPr>
            <w:r>
              <w:rPr>
                <w:rFonts w:ascii="Calibri Light" w:hAnsi="Calibri Light" w:cs="Calibri Light"/>
                <w:i/>
                <w:iCs/>
              </w:rPr>
              <w:t>Q</w:t>
            </w:r>
            <w:r w:rsidR="008276A5">
              <w:rPr>
                <w:rFonts w:ascii="Calibri Light" w:hAnsi="Calibri Light" w:cs="Calibri Light"/>
                <w:i/>
                <w:iCs/>
              </w:rPr>
              <w:t>2</w:t>
            </w:r>
            <w:r>
              <w:rPr>
                <w:rFonts w:ascii="Calibri Light" w:hAnsi="Calibri Light" w:cs="Calibri Light"/>
                <w:i/>
                <w:iCs/>
              </w:rPr>
              <w:t xml:space="preserve"> 20</w:t>
            </w:r>
            <w:r w:rsidR="006C0969">
              <w:rPr>
                <w:rFonts w:ascii="Calibri Light" w:hAnsi="Calibri Light" w:cs="Calibri Light"/>
                <w:i/>
                <w:iCs/>
              </w:rPr>
              <w:t>2</w:t>
            </w:r>
            <w:r w:rsidR="003C43F2">
              <w:rPr>
                <w:rFonts w:ascii="Calibri Light" w:hAnsi="Calibri Light" w:cs="Calibri Light"/>
                <w:i/>
                <w:iCs/>
              </w:rPr>
              <w:t>2</w:t>
            </w:r>
          </w:p>
        </w:tc>
        <w:tc>
          <w:tcPr>
            <w:tcW w:w="9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9E2BA8" w14:textId="68D2B9C5" w:rsidR="0085315C" w:rsidRPr="00455BF3" w:rsidRDefault="00D4677F" w:rsidP="00296247">
            <w:pPr>
              <w:rPr>
                <w:rFonts w:ascii="Calibri Light" w:hAnsi="Calibri Light" w:cs="Calibri Light"/>
                <w:i/>
                <w:iCs/>
              </w:rPr>
            </w:pPr>
            <w:r>
              <w:rPr>
                <w:rFonts w:ascii="Calibri Light" w:hAnsi="Calibri Light" w:cs="Calibri Light"/>
                <w:i/>
                <w:iCs/>
              </w:rPr>
              <w:t>5</w:t>
            </w:r>
            <w:r w:rsidR="0087774E">
              <w:rPr>
                <w:rFonts w:ascii="Calibri Light" w:hAnsi="Calibri Light" w:cs="Calibri Light"/>
                <w:i/>
                <w:iCs/>
              </w:rPr>
              <w:t>.00</w:t>
            </w:r>
          </w:p>
        </w:tc>
        <w:tc>
          <w:tcPr>
            <w:tcW w:w="388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FD8B6B" w14:textId="70004AF5" w:rsidR="0085315C" w:rsidRPr="00455BF3" w:rsidRDefault="00F15DF2" w:rsidP="00296247">
            <w:pPr>
              <w:rPr>
                <w:rFonts w:ascii="Calibri Light" w:hAnsi="Calibri Light" w:cs="Calibri Light"/>
                <w:i/>
                <w:iCs/>
              </w:rPr>
            </w:pPr>
            <w:r>
              <w:rPr>
                <w:rFonts w:ascii="Calibri Light" w:hAnsi="Calibri Light" w:cs="Calibri Light"/>
                <w:i/>
                <w:iCs/>
              </w:rPr>
              <w:t>Glen Education</w:t>
            </w:r>
            <w:r w:rsidR="0087774E">
              <w:rPr>
                <w:rFonts w:ascii="Calibri Light" w:hAnsi="Calibri Light" w:cs="Calibri Light"/>
                <w:i/>
                <w:iCs/>
              </w:rPr>
              <w:t xml:space="preserve"> Management</w:t>
            </w:r>
          </w:p>
        </w:tc>
        <w:tc>
          <w:tcPr>
            <w:tcW w:w="318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DA7B56" w14:textId="07389429" w:rsidR="0085315C" w:rsidRPr="00455BF3" w:rsidRDefault="00F15DF2" w:rsidP="00296247">
            <w:pPr>
              <w:rPr>
                <w:rFonts w:ascii="Calibri Light" w:hAnsi="Calibri Light" w:cs="Calibri Light"/>
                <w:i/>
                <w:iCs/>
              </w:rPr>
            </w:pPr>
            <w:r>
              <w:rPr>
                <w:rFonts w:ascii="Calibri Light" w:hAnsi="Calibri Light" w:cs="Calibri Light"/>
                <w:i/>
                <w:iCs/>
              </w:rPr>
              <w:t>Policy updated due to rebranding May 2022</w:t>
            </w:r>
          </w:p>
        </w:tc>
      </w:tr>
      <w:tr w:rsidR="00956875" w:rsidRPr="006D3240" w14:paraId="0F2BC131" w14:textId="77777777" w:rsidTr="00296247">
        <w:tc>
          <w:tcPr>
            <w:tcW w:w="23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CA51C3" w14:textId="79BD1591" w:rsidR="00956875" w:rsidRDefault="00956875" w:rsidP="00296247">
            <w:pPr>
              <w:rPr>
                <w:rFonts w:ascii="Calibri Light" w:hAnsi="Calibri Light" w:cs="Calibri Light"/>
                <w:i/>
                <w:iCs/>
              </w:rPr>
            </w:pPr>
            <w:r>
              <w:rPr>
                <w:rFonts w:ascii="Calibri Light" w:hAnsi="Calibri Light" w:cs="Calibri Light"/>
                <w:i/>
                <w:iCs/>
              </w:rPr>
              <w:t>Q1 2023</w:t>
            </w:r>
          </w:p>
        </w:tc>
        <w:tc>
          <w:tcPr>
            <w:tcW w:w="97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AF70B1" w14:textId="46D200F9" w:rsidR="00956875" w:rsidRDefault="0004511A" w:rsidP="00296247">
            <w:pPr>
              <w:rPr>
                <w:rFonts w:ascii="Calibri Light" w:hAnsi="Calibri Light" w:cs="Calibri Light"/>
                <w:i/>
                <w:iCs/>
              </w:rPr>
            </w:pPr>
            <w:r>
              <w:rPr>
                <w:rFonts w:ascii="Calibri Light" w:hAnsi="Calibri Light" w:cs="Calibri Light"/>
                <w:i/>
                <w:iCs/>
              </w:rPr>
              <w:t>6.00</w:t>
            </w:r>
          </w:p>
        </w:tc>
        <w:tc>
          <w:tcPr>
            <w:tcW w:w="38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8321BF" w14:textId="013DFA60" w:rsidR="00956875" w:rsidRDefault="0004511A" w:rsidP="00296247">
            <w:pPr>
              <w:rPr>
                <w:rFonts w:ascii="Calibri Light" w:hAnsi="Calibri Light" w:cs="Calibri Light"/>
                <w:i/>
                <w:iCs/>
              </w:rPr>
            </w:pPr>
            <w:r>
              <w:rPr>
                <w:rFonts w:ascii="Calibri Light" w:hAnsi="Calibri Light" w:cs="Calibri Light"/>
                <w:i/>
                <w:iCs/>
              </w:rPr>
              <w:t>Glen Education Management</w:t>
            </w:r>
          </w:p>
        </w:tc>
        <w:tc>
          <w:tcPr>
            <w:tcW w:w="318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B28882" w14:textId="558A5749" w:rsidR="00956875" w:rsidRDefault="0004511A" w:rsidP="00296247">
            <w:pPr>
              <w:rPr>
                <w:rFonts w:ascii="Calibri Light" w:hAnsi="Calibri Light" w:cs="Calibri Light"/>
                <w:i/>
                <w:iCs/>
              </w:rPr>
            </w:pPr>
            <w:r>
              <w:rPr>
                <w:rFonts w:ascii="Calibri Light" w:hAnsi="Calibri Light" w:cs="Calibri Light"/>
                <w:i/>
                <w:iCs/>
              </w:rPr>
              <w:t>Policy updated for 2023</w:t>
            </w:r>
          </w:p>
        </w:tc>
      </w:tr>
    </w:tbl>
    <w:p w14:paraId="76B26BDC" w14:textId="77777777" w:rsidR="00304E84" w:rsidRDefault="00304E84" w:rsidP="004B613B">
      <w:pPr>
        <w:pStyle w:val="NoSpacing"/>
        <w:rPr>
          <w:rFonts w:ascii="Calibri Light" w:hAnsi="Calibri Light" w:cs="Calibri Light"/>
          <w:b/>
          <w:sz w:val="22"/>
          <w:szCs w:val="22"/>
        </w:rPr>
      </w:pPr>
    </w:p>
    <w:sectPr w:rsidR="00304E84" w:rsidSect="00C11A95">
      <w:footerReference w:type="default" r:id="rId15"/>
      <w:pgSz w:w="11906" w:h="16838"/>
      <w:pgMar w:top="70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A02B" w14:textId="77777777" w:rsidR="00C1596A" w:rsidRDefault="00C1596A" w:rsidP="0085315C">
      <w:pPr>
        <w:spacing w:after="0" w:line="240" w:lineRule="auto"/>
      </w:pPr>
      <w:r>
        <w:separator/>
      </w:r>
    </w:p>
  </w:endnote>
  <w:endnote w:type="continuationSeparator" w:id="0">
    <w:p w14:paraId="5861D4DD" w14:textId="77777777" w:rsidR="00C1596A" w:rsidRDefault="00C1596A" w:rsidP="0085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F29E" w14:textId="397DDFC3" w:rsidR="00DE0472" w:rsidRPr="004B788C" w:rsidRDefault="00166228" w:rsidP="004B788C">
    <w:pPr>
      <w:pStyle w:val="Footer"/>
      <w:ind w:hanging="426"/>
      <w:rPr>
        <w:color w:val="A6A6A6" w:themeColor="background1" w:themeShade="A6"/>
        <w:sz w:val="18"/>
        <w:szCs w:val="18"/>
      </w:rPr>
    </w:pPr>
    <w:r w:rsidRPr="00166228">
      <w:rPr>
        <w:b/>
        <w:color w:val="A6A6A6" w:themeColor="background1" w:themeShade="A6"/>
        <w:sz w:val="18"/>
        <w:szCs w:val="18"/>
      </w:rPr>
      <w:t xml:space="preserve">GCP016 </w:t>
    </w:r>
    <w:r>
      <w:rPr>
        <w:color w:val="A6A6A6" w:themeColor="background1" w:themeShade="A6"/>
        <w:sz w:val="18"/>
        <w:szCs w:val="18"/>
      </w:rPr>
      <w:t xml:space="preserve">- </w:t>
    </w:r>
    <w:r w:rsidR="00F15DF2">
      <w:rPr>
        <w:color w:val="A6A6A6" w:themeColor="background1" w:themeShade="A6"/>
        <w:sz w:val="18"/>
        <w:szCs w:val="18"/>
      </w:rPr>
      <w:t>Glen Education</w:t>
    </w:r>
    <w:r w:rsidR="007C598D">
      <w:rPr>
        <w:color w:val="A6A6A6" w:themeColor="background1" w:themeShade="A6"/>
        <w:sz w:val="18"/>
        <w:szCs w:val="18"/>
      </w:rPr>
      <w:t xml:space="preserve"> </w:t>
    </w:r>
    <w:r w:rsidR="007C598D" w:rsidRPr="007C598D">
      <w:rPr>
        <w:color w:val="A6A6A6" w:themeColor="background1" w:themeShade="A6"/>
        <w:sz w:val="18"/>
        <w:szCs w:val="18"/>
      </w:rPr>
      <w:t>Enrolment and Orientation Policy</w:t>
    </w:r>
    <w:r w:rsidR="00DE0472" w:rsidRPr="004B788C">
      <w:rPr>
        <w:color w:val="A6A6A6" w:themeColor="background1" w:themeShade="A6"/>
        <w:sz w:val="18"/>
        <w:szCs w:val="18"/>
      </w:rPr>
      <w:t xml:space="preserve">: Page | </w:t>
    </w:r>
    <w:r w:rsidR="00DE0472" w:rsidRPr="004B788C">
      <w:rPr>
        <w:color w:val="A6A6A6" w:themeColor="background1" w:themeShade="A6"/>
        <w:sz w:val="18"/>
        <w:szCs w:val="18"/>
      </w:rPr>
      <w:fldChar w:fldCharType="begin"/>
    </w:r>
    <w:r w:rsidR="00DE0472" w:rsidRPr="004B788C">
      <w:rPr>
        <w:color w:val="A6A6A6" w:themeColor="background1" w:themeShade="A6"/>
        <w:sz w:val="18"/>
        <w:szCs w:val="18"/>
      </w:rPr>
      <w:instrText xml:space="preserve"> PAGE   \* MERGEFORMAT </w:instrText>
    </w:r>
    <w:r w:rsidR="00DE0472" w:rsidRPr="004B788C">
      <w:rPr>
        <w:color w:val="A6A6A6" w:themeColor="background1" w:themeShade="A6"/>
        <w:sz w:val="18"/>
        <w:szCs w:val="18"/>
      </w:rPr>
      <w:fldChar w:fldCharType="separate"/>
    </w:r>
    <w:r w:rsidR="00D65587">
      <w:rPr>
        <w:noProof/>
        <w:color w:val="A6A6A6" w:themeColor="background1" w:themeShade="A6"/>
        <w:sz w:val="18"/>
        <w:szCs w:val="18"/>
      </w:rPr>
      <w:t>5</w:t>
    </w:r>
    <w:r w:rsidR="00DE0472" w:rsidRPr="004B788C">
      <w:rPr>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0177" w14:textId="77777777" w:rsidR="00C1596A" w:rsidRDefault="00C1596A" w:rsidP="0085315C">
      <w:pPr>
        <w:spacing w:after="0" w:line="240" w:lineRule="auto"/>
      </w:pPr>
      <w:r>
        <w:separator/>
      </w:r>
    </w:p>
  </w:footnote>
  <w:footnote w:type="continuationSeparator" w:id="0">
    <w:p w14:paraId="0A0C4DFF" w14:textId="77777777" w:rsidR="00C1596A" w:rsidRDefault="00C1596A" w:rsidP="0085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EFC"/>
    <w:multiLevelType w:val="hybridMultilevel"/>
    <w:tmpl w:val="7584C5C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424010F"/>
    <w:multiLevelType w:val="multilevel"/>
    <w:tmpl w:val="2922695A"/>
    <w:name w:val="HEADS"/>
    <w:lvl w:ilvl="0">
      <w:start w:val="1"/>
      <w:numFmt w:val="none"/>
      <w:pStyle w:val="Head1"/>
      <w:suff w:val="nothing"/>
      <w:lvlText w:val=""/>
      <w:lvlJc w:val="left"/>
      <w:pPr>
        <w:ind w:left="0" w:firstLine="0"/>
      </w:pPr>
      <w:rPr>
        <w:rFonts w:hint="default"/>
      </w:rPr>
    </w:lvl>
    <w:lvl w:ilvl="1">
      <w:start w:val="1"/>
      <w:numFmt w:val="none"/>
      <w:pStyle w:val="Head2"/>
      <w:suff w:val="nothing"/>
      <w:lvlText w:val=""/>
      <w:lvlJc w:val="left"/>
      <w:pPr>
        <w:ind w:left="0" w:firstLine="0"/>
      </w:pPr>
      <w:rPr>
        <w:rFonts w:hint="default"/>
      </w:rPr>
    </w:lvl>
    <w:lvl w:ilvl="2">
      <w:start w:val="1"/>
      <w:numFmt w:val="decimal"/>
      <w:pStyle w:val="Head3"/>
      <w:lvlText w:val="%3"/>
      <w:lvlJc w:val="left"/>
      <w:pPr>
        <w:tabs>
          <w:tab w:val="num" w:pos="432"/>
        </w:tabs>
        <w:ind w:left="432" w:hanging="432"/>
      </w:pPr>
      <w:rPr>
        <w:rFonts w:hint="default"/>
      </w:rPr>
    </w:lvl>
    <w:lvl w:ilvl="3">
      <w:start w:val="1"/>
      <w:numFmt w:val="none"/>
      <w:pStyle w:val="Head4"/>
      <w:suff w:val="nothing"/>
      <w:lvlText w:val=""/>
      <w:lvlJc w:val="left"/>
      <w:pPr>
        <w:ind w:left="0" w:firstLine="0"/>
      </w:pPr>
      <w:rPr>
        <w:rFonts w:hint="default"/>
      </w:rPr>
    </w:lvl>
    <w:lvl w:ilvl="4">
      <w:start w:val="1"/>
      <w:numFmt w:val="none"/>
      <w:pStyle w:val="Head5"/>
      <w:suff w:val="nothing"/>
      <w:lvlText w:val=""/>
      <w:lvlJc w:val="left"/>
      <w:pPr>
        <w:ind w:left="0" w:firstLine="0"/>
      </w:pPr>
      <w:rPr>
        <w:rFonts w:hint="default"/>
      </w:rPr>
    </w:lvl>
    <w:lvl w:ilvl="5">
      <w:start w:val="1"/>
      <w:numFmt w:val="none"/>
      <w:pStyle w:val="Head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2E96BE12"/>
    <w:lvl w:ilvl="0">
      <w:start w:val="1"/>
      <w:numFmt w:val="decimal"/>
      <w:pStyle w:val="AttachmentNumberedHeading1"/>
      <w:lvlText w:val="%1."/>
      <w:lvlJc w:val="left"/>
      <w:pPr>
        <w:ind w:left="397" w:hanging="397"/>
      </w:pPr>
    </w:lvl>
    <w:lvl w:ilvl="1">
      <w:start w:val="1"/>
      <w:numFmt w:val="decimal"/>
      <w:pStyle w:val="AttachmentNumberedHeading2"/>
      <w:lvlText w:val="%1.%2"/>
      <w:lvlJc w:val="left"/>
      <w:pPr>
        <w:ind w:left="397" w:hanging="39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237A41"/>
    <w:multiLevelType w:val="hybridMultilevel"/>
    <w:tmpl w:val="4FB6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3FC"/>
    <w:multiLevelType w:val="hybridMultilevel"/>
    <w:tmpl w:val="750E34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16045E7A"/>
    <w:multiLevelType w:val="hybridMultilevel"/>
    <w:tmpl w:val="8456490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9" w15:restartNumberingAfterBreak="0">
    <w:nsid w:val="18D97A3D"/>
    <w:multiLevelType w:val="hybridMultilevel"/>
    <w:tmpl w:val="75466DB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1F6E7F43"/>
    <w:multiLevelType w:val="hybridMultilevel"/>
    <w:tmpl w:val="F2E6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AB4E50"/>
    <w:multiLevelType w:val="hybridMultilevel"/>
    <w:tmpl w:val="41163CC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15:restartNumberingAfterBreak="0">
    <w:nsid w:val="2E372CCA"/>
    <w:multiLevelType w:val="hybridMultilevel"/>
    <w:tmpl w:val="41BE64EA"/>
    <w:lvl w:ilvl="0" w:tplc="7AEAE0B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55327"/>
    <w:multiLevelType w:val="hybridMultilevel"/>
    <w:tmpl w:val="19DE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E675E"/>
    <w:multiLevelType w:val="hybridMultilevel"/>
    <w:tmpl w:val="8BCC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C844A3"/>
    <w:multiLevelType w:val="hybridMultilevel"/>
    <w:tmpl w:val="BEC659E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844574A"/>
    <w:multiLevelType w:val="hybridMultilevel"/>
    <w:tmpl w:val="D4E2634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393C73E9"/>
    <w:multiLevelType w:val="hybridMultilevel"/>
    <w:tmpl w:val="030C2406"/>
    <w:lvl w:ilvl="0" w:tplc="616492E6">
      <w:start w:val="1"/>
      <w:numFmt w:val="bullet"/>
      <w:lvlText w:val=""/>
      <w:lvlJc w:val="left"/>
      <w:pPr>
        <w:ind w:left="820" w:hanging="360"/>
      </w:pPr>
      <w:rPr>
        <w:rFonts w:ascii="Symbol" w:eastAsia="Symbol" w:hAnsi="Symbol" w:hint="default"/>
        <w:sz w:val="22"/>
        <w:szCs w:val="22"/>
      </w:rPr>
    </w:lvl>
    <w:lvl w:ilvl="1" w:tplc="21646B1E">
      <w:start w:val="1"/>
      <w:numFmt w:val="bullet"/>
      <w:lvlText w:val="•"/>
      <w:lvlJc w:val="left"/>
      <w:pPr>
        <w:ind w:left="1694" w:hanging="360"/>
      </w:pPr>
      <w:rPr>
        <w:rFonts w:hint="default"/>
      </w:rPr>
    </w:lvl>
    <w:lvl w:ilvl="2" w:tplc="C10455BA">
      <w:start w:val="1"/>
      <w:numFmt w:val="bullet"/>
      <w:lvlText w:val="•"/>
      <w:lvlJc w:val="left"/>
      <w:pPr>
        <w:ind w:left="2568" w:hanging="360"/>
      </w:pPr>
      <w:rPr>
        <w:rFonts w:hint="default"/>
      </w:rPr>
    </w:lvl>
    <w:lvl w:ilvl="3" w:tplc="21C84BE8">
      <w:start w:val="1"/>
      <w:numFmt w:val="bullet"/>
      <w:lvlText w:val="•"/>
      <w:lvlJc w:val="left"/>
      <w:pPr>
        <w:ind w:left="3442" w:hanging="360"/>
      </w:pPr>
      <w:rPr>
        <w:rFonts w:hint="default"/>
      </w:rPr>
    </w:lvl>
    <w:lvl w:ilvl="4" w:tplc="8D92A64E">
      <w:start w:val="1"/>
      <w:numFmt w:val="bullet"/>
      <w:lvlText w:val="•"/>
      <w:lvlJc w:val="left"/>
      <w:pPr>
        <w:ind w:left="4316" w:hanging="360"/>
      </w:pPr>
      <w:rPr>
        <w:rFonts w:hint="default"/>
      </w:rPr>
    </w:lvl>
    <w:lvl w:ilvl="5" w:tplc="9BEC2876">
      <w:start w:val="1"/>
      <w:numFmt w:val="bullet"/>
      <w:lvlText w:val="•"/>
      <w:lvlJc w:val="left"/>
      <w:pPr>
        <w:ind w:left="5190" w:hanging="360"/>
      </w:pPr>
      <w:rPr>
        <w:rFonts w:hint="default"/>
      </w:rPr>
    </w:lvl>
    <w:lvl w:ilvl="6" w:tplc="811CB59E">
      <w:start w:val="1"/>
      <w:numFmt w:val="bullet"/>
      <w:lvlText w:val="•"/>
      <w:lvlJc w:val="left"/>
      <w:pPr>
        <w:ind w:left="6064" w:hanging="360"/>
      </w:pPr>
      <w:rPr>
        <w:rFonts w:hint="default"/>
      </w:rPr>
    </w:lvl>
    <w:lvl w:ilvl="7" w:tplc="EEE2EA3C">
      <w:start w:val="1"/>
      <w:numFmt w:val="bullet"/>
      <w:lvlText w:val="•"/>
      <w:lvlJc w:val="left"/>
      <w:pPr>
        <w:ind w:left="6938" w:hanging="360"/>
      </w:pPr>
      <w:rPr>
        <w:rFonts w:hint="default"/>
      </w:rPr>
    </w:lvl>
    <w:lvl w:ilvl="8" w:tplc="A90EFE0C">
      <w:start w:val="1"/>
      <w:numFmt w:val="bullet"/>
      <w:lvlText w:val="•"/>
      <w:lvlJc w:val="left"/>
      <w:pPr>
        <w:ind w:left="7812" w:hanging="360"/>
      </w:pPr>
      <w:rPr>
        <w:rFonts w:hint="default"/>
      </w:rPr>
    </w:lvl>
  </w:abstractNum>
  <w:abstractNum w:abstractNumId="19"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1"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E5609"/>
    <w:multiLevelType w:val="hybridMultilevel"/>
    <w:tmpl w:val="1B3C2444"/>
    <w:lvl w:ilvl="0" w:tplc="88EE977A">
      <w:start w:val="1"/>
      <w:numFmt w:val="bullet"/>
      <w:lvlText w:val="•"/>
      <w:lvlJc w:val="left"/>
      <w:pPr>
        <w:ind w:left="360" w:hanging="360"/>
      </w:pPr>
      <w:rPr>
        <w:rFonts w:ascii="Calibri Light" w:hAnsi="Calibri Light"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50770"/>
    <w:multiLevelType w:val="multilevel"/>
    <w:tmpl w:val="92CABA88"/>
    <w:name w:val="APPENDIX"/>
    <w:lvl w:ilvl="0">
      <w:start w:val="1"/>
      <w:numFmt w:val="upperLetter"/>
      <w:pStyle w:val="Appendixhead"/>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634B13"/>
    <w:multiLevelType w:val="hybridMultilevel"/>
    <w:tmpl w:val="4EF0A6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5FFF7DD1"/>
    <w:multiLevelType w:val="hybridMultilevel"/>
    <w:tmpl w:val="FC3E5D5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7425CF"/>
    <w:multiLevelType w:val="hybridMultilevel"/>
    <w:tmpl w:val="473C3DB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661E6297"/>
    <w:multiLevelType w:val="hybridMultilevel"/>
    <w:tmpl w:val="F6D03558"/>
    <w:lvl w:ilvl="0" w:tplc="0C090001">
      <w:start w:val="1"/>
      <w:numFmt w:val="bullet"/>
      <w:lvlText w:val=""/>
      <w:lvlJc w:val="left"/>
      <w:pPr>
        <w:ind w:left="348" w:hanging="360"/>
      </w:pPr>
      <w:rPr>
        <w:rFonts w:ascii="Symbol" w:hAnsi="Symbol" w:hint="default"/>
      </w:rPr>
    </w:lvl>
    <w:lvl w:ilvl="1" w:tplc="0C090003" w:tentative="1">
      <w:start w:val="1"/>
      <w:numFmt w:val="bullet"/>
      <w:lvlText w:val="o"/>
      <w:lvlJc w:val="left"/>
      <w:pPr>
        <w:ind w:left="1068" w:hanging="360"/>
      </w:pPr>
      <w:rPr>
        <w:rFonts w:ascii="Courier New" w:hAnsi="Courier New" w:cs="Courier New" w:hint="default"/>
      </w:rPr>
    </w:lvl>
    <w:lvl w:ilvl="2" w:tplc="0C090005" w:tentative="1">
      <w:start w:val="1"/>
      <w:numFmt w:val="bullet"/>
      <w:lvlText w:val=""/>
      <w:lvlJc w:val="left"/>
      <w:pPr>
        <w:ind w:left="1788" w:hanging="360"/>
      </w:pPr>
      <w:rPr>
        <w:rFonts w:ascii="Wingdings" w:hAnsi="Wingdings" w:hint="default"/>
      </w:rPr>
    </w:lvl>
    <w:lvl w:ilvl="3" w:tplc="0C090001" w:tentative="1">
      <w:start w:val="1"/>
      <w:numFmt w:val="bullet"/>
      <w:lvlText w:val=""/>
      <w:lvlJc w:val="left"/>
      <w:pPr>
        <w:ind w:left="2508" w:hanging="360"/>
      </w:pPr>
      <w:rPr>
        <w:rFonts w:ascii="Symbol" w:hAnsi="Symbol" w:hint="default"/>
      </w:rPr>
    </w:lvl>
    <w:lvl w:ilvl="4" w:tplc="0C090003" w:tentative="1">
      <w:start w:val="1"/>
      <w:numFmt w:val="bullet"/>
      <w:lvlText w:val="o"/>
      <w:lvlJc w:val="left"/>
      <w:pPr>
        <w:ind w:left="3228" w:hanging="360"/>
      </w:pPr>
      <w:rPr>
        <w:rFonts w:ascii="Courier New" w:hAnsi="Courier New" w:cs="Courier New" w:hint="default"/>
      </w:rPr>
    </w:lvl>
    <w:lvl w:ilvl="5" w:tplc="0C090005" w:tentative="1">
      <w:start w:val="1"/>
      <w:numFmt w:val="bullet"/>
      <w:lvlText w:val=""/>
      <w:lvlJc w:val="left"/>
      <w:pPr>
        <w:ind w:left="3948" w:hanging="360"/>
      </w:pPr>
      <w:rPr>
        <w:rFonts w:ascii="Wingdings" w:hAnsi="Wingdings" w:hint="default"/>
      </w:rPr>
    </w:lvl>
    <w:lvl w:ilvl="6" w:tplc="0C090001" w:tentative="1">
      <w:start w:val="1"/>
      <w:numFmt w:val="bullet"/>
      <w:lvlText w:val=""/>
      <w:lvlJc w:val="left"/>
      <w:pPr>
        <w:ind w:left="4668" w:hanging="360"/>
      </w:pPr>
      <w:rPr>
        <w:rFonts w:ascii="Symbol" w:hAnsi="Symbol" w:hint="default"/>
      </w:rPr>
    </w:lvl>
    <w:lvl w:ilvl="7" w:tplc="0C090003" w:tentative="1">
      <w:start w:val="1"/>
      <w:numFmt w:val="bullet"/>
      <w:lvlText w:val="o"/>
      <w:lvlJc w:val="left"/>
      <w:pPr>
        <w:ind w:left="5388" w:hanging="360"/>
      </w:pPr>
      <w:rPr>
        <w:rFonts w:ascii="Courier New" w:hAnsi="Courier New" w:cs="Courier New" w:hint="default"/>
      </w:rPr>
    </w:lvl>
    <w:lvl w:ilvl="8" w:tplc="0C090005" w:tentative="1">
      <w:start w:val="1"/>
      <w:numFmt w:val="bullet"/>
      <w:lvlText w:val=""/>
      <w:lvlJc w:val="left"/>
      <w:pPr>
        <w:ind w:left="6108" w:hanging="360"/>
      </w:pPr>
      <w:rPr>
        <w:rFonts w:ascii="Wingdings" w:hAnsi="Wingdings" w:hint="default"/>
      </w:rPr>
    </w:lvl>
  </w:abstractNum>
  <w:abstractNum w:abstractNumId="30" w15:restartNumberingAfterBreak="0">
    <w:nsid w:val="7F07730D"/>
    <w:multiLevelType w:val="hybridMultilevel"/>
    <w:tmpl w:val="14CC1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57419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312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967657">
    <w:abstractNumId w:val="14"/>
  </w:num>
  <w:num w:numId="4" w16cid:durableId="350836123">
    <w:abstractNumId w:val="10"/>
  </w:num>
  <w:num w:numId="5" w16cid:durableId="1002776585">
    <w:abstractNumId w:val="21"/>
  </w:num>
  <w:num w:numId="6" w16cid:durableId="1669597930">
    <w:abstractNumId w:val="15"/>
  </w:num>
  <w:num w:numId="7" w16cid:durableId="688488324">
    <w:abstractNumId w:val="28"/>
  </w:num>
  <w:num w:numId="8" w16cid:durableId="1252816319">
    <w:abstractNumId w:val="25"/>
  </w:num>
  <w:num w:numId="9" w16cid:durableId="1433041188">
    <w:abstractNumId w:val="17"/>
  </w:num>
  <w:num w:numId="10" w16cid:durableId="1347173833">
    <w:abstractNumId w:val="9"/>
  </w:num>
  <w:num w:numId="11" w16cid:durableId="234976391">
    <w:abstractNumId w:val="26"/>
  </w:num>
  <w:num w:numId="12" w16cid:durableId="1036658156">
    <w:abstractNumId w:val="6"/>
  </w:num>
  <w:num w:numId="13" w16cid:durableId="2138788941">
    <w:abstractNumId w:val="0"/>
  </w:num>
  <w:num w:numId="14" w16cid:durableId="529689330">
    <w:abstractNumId w:val="12"/>
  </w:num>
  <w:num w:numId="15" w16cid:durableId="629823463">
    <w:abstractNumId w:val="7"/>
  </w:num>
  <w:num w:numId="16" w16cid:durableId="2044595971">
    <w:abstractNumId w:val="18"/>
  </w:num>
  <w:num w:numId="17" w16cid:durableId="1550608593">
    <w:abstractNumId w:val="30"/>
  </w:num>
  <w:num w:numId="18" w16cid:durableId="207647322">
    <w:abstractNumId w:val="4"/>
  </w:num>
  <w:num w:numId="19" w16cid:durableId="1642348995">
    <w:abstractNumId w:val="16"/>
  </w:num>
  <w:num w:numId="20" w16cid:durableId="2057387789">
    <w:abstractNumId w:val="8"/>
  </w:num>
  <w:num w:numId="21" w16cid:durableId="1784958230">
    <w:abstractNumId w:val="11"/>
  </w:num>
  <w:num w:numId="22" w16cid:durableId="220213868">
    <w:abstractNumId w:val="27"/>
  </w:num>
  <w:num w:numId="23" w16cid:durableId="70809981">
    <w:abstractNumId w:val="2"/>
  </w:num>
  <w:num w:numId="24" w16cid:durableId="1759322453">
    <w:abstractNumId w:val="24"/>
  </w:num>
  <w:num w:numId="25" w16cid:durableId="301277504">
    <w:abstractNumId w:val="20"/>
  </w:num>
  <w:num w:numId="26" w16cid:durableId="188220450">
    <w:abstractNumId w:val="19"/>
  </w:num>
  <w:num w:numId="27" w16cid:durableId="963847892">
    <w:abstractNumId w:val="22"/>
  </w:num>
  <w:num w:numId="28" w16cid:durableId="1690720798">
    <w:abstractNumId w:val="5"/>
  </w:num>
  <w:num w:numId="29" w16cid:durableId="222832371">
    <w:abstractNumId w:val="13"/>
  </w:num>
  <w:num w:numId="30" w16cid:durableId="1129662908">
    <w:abstractNumId w:val="29"/>
  </w:num>
  <w:num w:numId="31" w16cid:durableId="2000962069">
    <w:abstractNumId w:val="1"/>
  </w:num>
  <w:num w:numId="32" w16cid:durableId="10797184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C6"/>
    <w:rsid w:val="00003407"/>
    <w:rsid w:val="00020BD9"/>
    <w:rsid w:val="00021371"/>
    <w:rsid w:val="00035CF1"/>
    <w:rsid w:val="0004511A"/>
    <w:rsid w:val="0008595C"/>
    <w:rsid w:val="00092B53"/>
    <w:rsid w:val="00094750"/>
    <w:rsid w:val="00097F69"/>
    <w:rsid w:val="000A0476"/>
    <w:rsid w:val="000B0CEA"/>
    <w:rsid w:val="000D1924"/>
    <w:rsid w:val="000F5426"/>
    <w:rsid w:val="000F6739"/>
    <w:rsid w:val="00115539"/>
    <w:rsid w:val="00121265"/>
    <w:rsid w:val="00123656"/>
    <w:rsid w:val="0015745C"/>
    <w:rsid w:val="00161EF7"/>
    <w:rsid w:val="0016432A"/>
    <w:rsid w:val="0016525E"/>
    <w:rsid w:val="00166228"/>
    <w:rsid w:val="00174E38"/>
    <w:rsid w:val="00183724"/>
    <w:rsid w:val="001B282D"/>
    <w:rsid w:val="001B3FC7"/>
    <w:rsid w:val="001B70B6"/>
    <w:rsid w:val="001C2007"/>
    <w:rsid w:val="001E17C6"/>
    <w:rsid w:val="001E7EAD"/>
    <w:rsid w:val="001F6C6B"/>
    <w:rsid w:val="00211FEF"/>
    <w:rsid w:val="00213050"/>
    <w:rsid w:val="00280CB6"/>
    <w:rsid w:val="00284BD7"/>
    <w:rsid w:val="002952D6"/>
    <w:rsid w:val="002A01E3"/>
    <w:rsid w:val="002B3F0C"/>
    <w:rsid w:val="002B441F"/>
    <w:rsid w:val="002B77D7"/>
    <w:rsid w:val="002C78FC"/>
    <w:rsid w:val="002E2EEF"/>
    <w:rsid w:val="002E3D71"/>
    <w:rsid w:val="002E3E88"/>
    <w:rsid w:val="00304E84"/>
    <w:rsid w:val="00307C4F"/>
    <w:rsid w:val="003131EC"/>
    <w:rsid w:val="0031595B"/>
    <w:rsid w:val="003268B7"/>
    <w:rsid w:val="003344FC"/>
    <w:rsid w:val="00342B16"/>
    <w:rsid w:val="003530BB"/>
    <w:rsid w:val="00356A38"/>
    <w:rsid w:val="00360BF8"/>
    <w:rsid w:val="00366D0F"/>
    <w:rsid w:val="00387ECE"/>
    <w:rsid w:val="003947AD"/>
    <w:rsid w:val="00396246"/>
    <w:rsid w:val="003A7E72"/>
    <w:rsid w:val="003B573E"/>
    <w:rsid w:val="003C1DF9"/>
    <w:rsid w:val="003C3347"/>
    <w:rsid w:val="003C3647"/>
    <w:rsid w:val="003C43F2"/>
    <w:rsid w:val="003E2E58"/>
    <w:rsid w:val="004313CC"/>
    <w:rsid w:val="00434752"/>
    <w:rsid w:val="00442D69"/>
    <w:rsid w:val="00443CCD"/>
    <w:rsid w:val="00450C81"/>
    <w:rsid w:val="00455BF3"/>
    <w:rsid w:val="00462CAE"/>
    <w:rsid w:val="004700CD"/>
    <w:rsid w:val="00471410"/>
    <w:rsid w:val="00474E35"/>
    <w:rsid w:val="0049241E"/>
    <w:rsid w:val="00496295"/>
    <w:rsid w:val="004A1D6A"/>
    <w:rsid w:val="004B613B"/>
    <w:rsid w:val="004B788C"/>
    <w:rsid w:val="004D0AC1"/>
    <w:rsid w:val="004F1F62"/>
    <w:rsid w:val="004F43CD"/>
    <w:rsid w:val="004F6DF7"/>
    <w:rsid w:val="005020CB"/>
    <w:rsid w:val="00503D15"/>
    <w:rsid w:val="00503F6D"/>
    <w:rsid w:val="00506CE8"/>
    <w:rsid w:val="00591CFF"/>
    <w:rsid w:val="00593CEF"/>
    <w:rsid w:val="00595D92"/>
    <w:rsid w:val="005A1D6B"/>
    <w:rsid w:val="005A30CB"/>
    <w:rsid w:val="005B6EBA"/>
    <w:rsid w:val="005C0466"/>
    <w:rsid w:val="005D5AD8"/>
    <w:rsid w:val="005F7685"/>
    <w:rsid w:val="006212B5"/>
    <w:rsid w:val="00621825"/>
    <w:rsid w:val="00623515"/>
    <w:rsid w:val="00623BFA"/>
    <w:rsid w:val="00623F08"/>
    <w:rsid w:val="00631488"/>
    <w:rsid w:val="0063489F"/>
    <w:rsid w:val="00635558"/>
    <w:rsid w:val="00650DB3"/>
    <w:rsid w:val="006A1507"/>
    <w:rsid w:val="006C0969"/>
    <w:rsid w:val="006C4896"/>
    <w:rsid w:val="006D6442"/>
    <w:rsid w:val="006E51D2"/>
    <w:rsid w:val="006F3EDB"/>
    <w:rsid w:val="00706576"/>
    <w:rsid w:val="00715960"/>
    <w:rsid w:val="00731624"/>
    <w:rsid w:val="007674C6"/>
    <w:rsid w:val="0079584F"/>
    <w:rsid w:val="007A4F41"/>
    <w:rsid w:val="007A6462"/>
    <w:rsid w:val="007B5DA5"/>
    <w:rsid w:val="007C073F"/>
    <w:rsid w:val="007C598D"/>
    <w:rsid w:val="007D1317"/>
    <w:rsid w:val="00804B27"/>
    <w:rsid w:val="00815DA5"/>
    <w:rsid w:val="008276A5"/>
    <w:rsid w:val="0084653A"/>
    <w:rsid w:val="00847E9D"/>
    <w:rsid w:val="008518E0"/>
    <w:rsid w:val="0085315C"/>
    <w:rsid w:val="00853A3E"/>
    <w:rsid w:val="008540F8"/>
    <w:rsid w:val="00862E11"/>
    <w:rsid w:val="00872022"/>
    <w:rsid w:val="00872795"/>
    <w:rsid w:val="0087774E"/>
    <w:rsid w:val="00881C67"/>
    <w:rsid w:val="0089007E"/>
    <w:rsid w:val="008D0354"/>
    <w:rsid w:val="008E329E"/>
    <w:rsid w:val="008E3B51"/>
    <w:rsid w:val="008E7C19"/>
    <w:rsid w:val="00901674"/>
    <w:rsid w:val="00911581"/>
    <w:rsid w:val="00915D9F"/>
    <w:rsid w:val="0091754E"/>
    <w:rsid w:val="0092485A"/>
    <w:rsid w:val="00956875"/>
    <w:rsid w:val="00967292"/>
    <w:rsid w:val="00992D0C"/>
    <w:rsid w:val="009A0AA1"/>
    <w:rsid w:val="009B42F4"/>
    <w:rsid w:val="009C3D88"/>
    <w:rsid w:val="009D11B9"/>
    <w:rsid w:val="009E3361"/>
    <w:rsid w:val="009F6591"/>
    <w:rsid w:val="009F6C83"/>
    <w:rsid w:val="00A11581"/>
    <w:rsid w:val="00A11E86"/>
    <w:rsid w:val="00A176B1"/>
    <w:rsid w:val="00A25A1A"/>
    <w:rsid w:val="00A30D08"/>
    <w:rsid w:val="00A42651"/>
    <w:rsid w:val="00A53A39"/>
    <w:rsid w:val="00A63102"/>
    <w:rsid w:val="00A66CF0"/>
    <w:rsid w:val="00A929E1"/>
    <w:rsid w:val="00A970A0"/>
    <w:rsid w:val="00AA2A62"/>
    <w:rsid w:val="00AB1D66"/>
    <w:rsid w:val="00AB29F3"/>
    <w:rsid w:val="00AB72D6"/>
    <w:rsid w:val="00AD056E"/>
    <w:rsid w:val="00AE2C48"/>
    <w:rsid w:val="00AF1937"/>
    <w:rsid w:val="00B00798"/>
    <w:rsid w:val="00B1306E"/>
    <w:rsid w:val="00B20335"/>
    <w:rsid w:val="00B357AC"/>
    <w:rsid w:val="00B4134E"/>
    <w:rsid w:val="00B81B1E"/>
    <w:rsid w:val="00B8314A"/>
    <w:rsid w:val="00B93094"/>
    <w:rsid w:val="00BA1DCF"/>
    <w:rsid w:val="00BB49DD"/>
    <w:rsid w:val="00BC242E"/>
    <w:rsid w:val="00BC3C3E"/>
    <w:rsid w:val="00BC3F40"/>
    <w:rsid w:val="00BD4244"/>
    <w:rsid w:val="00BE1B07"/>
    <w:rsid w:val="00BF1500"/>
    <w:rsid w:val="00BF3E4A"/>
    <w:rsid w:val="00BF6202"/>
    <w:rsid w:val="00C11A95"/>
    <w:rsid w:val="00C1338F"/>
    <w:rsid w:val="00C1596A"/>
    <w:rsid w:val="00C26D2F"/>
    <w:rsid w:val="00C43D6A"/>
    <w:rsid w:val="00C55C1D"/>
    <w:rsid w:val="00C70A82"/>
    <w:rsid w:val="00C74702"/>
    <w:rsid w:val="00C92115"/>
    <w:rsid w:val="00C9365B"/>
    <w:rsid w:val="00CA034D"/>
    <w:rsid w:val="00CA3F34"/>
    <w:rsid w:val="00CB09A4"/>
    <w:rsid w:val="00CB1E5C"/>
    <w:rsid w:val="00CC0C89"/>
    <w:rsid w:val="00CC55AD"/>
    <w:rsid w:val="00CC7231"/>
    <w:rsid w:val="00CD5B53"/>
    <w:rsid w:val="00CE03CE"/>
    <w:rsid w:val="00CE0B5A"/>
    <w:rsid w:val="00D138F4"/>
    <w:rsid w:val="00D31F73"/>
    <w:rsid w:val="00D413F8"/>
    <w:rsid w:val="00D4677F"/>
    <w:rsid w:val="00D50371"/>
    <w:rsid w:val="00D54A54"/>
    <w:rsid w:val="00D55ECC"/>
    <w:rsid w:val="00D65587"/>
    <w:rsid w:val="00D83EB8"/>
    <w:rsid w:val="00D93B88"/>
    <w:rsid w:val="00D94B7C"/>
    <w:rsid w:val="00D97EC7"/>
    <w:rsid w:val="00DA5726"/>
    <w:rsid w:val="00DD4590"/>
    <w:rsid w:val="00DE0472"/>
    <w:rsid w:val="00DE1E93"/>
    <w:rsid w:val="00E0421A"/>
    <w:rsid w:val="00E12CBC"/>
    <w:rsid w:val="00E13D22"/>
    <w:rsid w:val="00E3367F"/>
    <w:rsid w:val="00E541A4"/>
    <w:rsid w:val="00E54E58"/>
    <w:rsid w:val="00E612EE"/>
    <w:rsid w:val="00E7061F"/>
    <w:rsid w:val="00E9429F"/>
    <w:rsid w:val="00EA524B"/>
    <w:rsid w:val="00ED53A1"/>
    <w:rsid w:val="00EE45F1"/>
    <w:rsid w:val="00EF713C"/>
    <w:rsid w:val="00F15CCE"/>
    <w:rsid w:val="00F15DF2"/>
    <w:rsid w:val="00F16D53"/>
    <w:rsid w:val="00F201B7"/>
    <w:rsid w:val="00F25291"/>
    <w:rsid w:val="00F305BE"/>
    <w:rsid w:val="00F345C6"/>
    <w:rsid w:val="00F45B09"/>
    <w:rsid w:val="00F66F26"/>
    <w:rsid w:val="00F8197A"/>
    <w:rsid w:val="00FD46E8"/>
    <w:rsid w:val="00FD4D51"/>
    <w:rsid w:val="00FE37C5"/>
    <w:rsid w:val="00FF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D286"/>
  <w15:chartTrackingRefBased/>
  <w15:docId w15:val="{C8873C55-D7D1-4659-A8A1-A327D757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A3F34"/>
    <w:pPr>
      <w:keepNext/>
      <w:spacing w:after="0" w:line="240" w:lineRule="auto"/>
      <w:outlineLvl w:val="0"/>
    </w:pPr>
    <w:rPr>
      <w:rFonts w:ascii="Arial" w:eastAsia="Times New Roman" w:hAnsi="Arial" w:cs="Times New Roman"/>
      <w:b/>
      <w:sz w:val="24"/>
      <w:szCs w:val="20"/>
      <w:lang w:val="en-GB" w:eastAsia="en-AU"/>
    </w:rPr>
  </w:style>
  <w:style w:type="paragraph" w:styleId="Heading2">
    <w:name w:val="heading 2"/>
    <w:basedOn w:val="Normal"/>
    <w:next w:val="Normal"/>
    <w:link w:val="Heading2Char"/>
    <w:qFormat/>
    <w:rsid w:val="00CA3F34"/>
    <w:pPr>
      <w:keepNext/>
      <w:spacing w:after="0" w:line="240" w:lineRule="auto"/>
      <w:outlineLvl w:val="1"/>
    </w:pPr>
    <w:rPr>
      <w:rFonts w:ascii="Arial" w:eastAsia="Times New Roman" w:hAnsi="Arial" w:cs="Times New Roman"/>
      <w:b/>
      <w:sz w:val="20"/>
      <w:szCs w:val="20"/>
      <w:lang w:eastAsia="en-AU"/>
    </w:rPr>
  </w:style>
  <w:style w:type="paragraph" w:styleId="Heading4">
    <w:name w:val="heading 4"/>
    <w:basedOn w:val="Normal"/>
    <w:next w:val="Normal"/>
    <w:link w:val="Heading4Char"/>
    <w:uiPriority w:val="9"/>
    <w:semiHidden/>
    <w:unhideWhenUsed/>
    <w:qFormat/>
    <w:rsid w:val="009F6C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7C6"/>
    <w:rPr>
      <w:color w:val="808080"/>
    </w:rPr>
  </w:style>
  <w:style w:type="paragraph" w:styleId="Header">
    <w:name w:val="header"/>
    <w:basedOn w:val="Normal"/>
    <w:link w:val="HeaderChar"/>
    <w:uiPriority w:val="99"/>
    <w:unhideWhenUsed/>
    <w:rsid w:val="0085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5C"/>
  </w:style>
  <w:style w:type="paragraph" w:styleId="Footer">
    <w:name w:val="footer"/>
    <w:basedOn w:val="Normal"/>
    <w:link w:val="FooterChar"/>
    <w:uiPriority w:val="99"/>
    <w:unhideWhenUsed/>
    <w:rsid w:val="0085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5C"/>
  </w:style>
  <w:style w:type="character" w:styleId="Hyperlink">
    <w:name w:val="Hyperlink"/>
    <w:uiPriority w:val="99"/>
    <w:unhideWhenUsed/>
    <w:rsid w:val="0085315C"/>
    <w:rPr>
      <w:color w:val="0000FF"/>
      <w:u w:val="single"/>
    </w:rPr>
  </w:style>
  <w:style w:type="paragraph" w:styleId="BodyText">
    <w:name w:val="Body Text"/>
    <w:basedOn w:val="Normal"/>
    <w:link w:val="BodyTextChar"/>
    <w:unhideWhenUsed/>
    <w:rsid w:val="0085315C"/>
    <w:pPr>
      <w:spacing w:after="0" w:line="240" w:lineRule="auto"/>
    </w:pPr>
    <w:rPr>
      <w:rFonts w:ascii="Arial" w:eastAsia="Times New Roman" w:hAnsi="Arial" w:cs="Times New Roman"/>
      <w:sz w:val="20"/>
      <w:szCs w:val="20"/>
      <w:lang w:eastAsia="en-AU"/>
    </w:rPr>
  </w:style>
  <w:style w:type="character" w:customStyle="1" w:styleId="BodyTextChar">
    <w:name w:val="Body Text Char"/>
    <w:basedOn w:val="DefaultParagraphFont"/>
    <w:link w:val="BodyText"/>
    <w:rsid w:val="0085315C"/>
    <w:rPr>
      <w:rFonts w:ascii="Arial" w:eastAsia="Times New Roman" w:hAnsi="Arial" w:cs="Times New Roman"/>
      <w:sz w:val="20"/>
      <w:szCs w:val="20"/>
      <w:lang w:eastAsia="en-AU"/>
    </w:rPr>
  </w:style>
  <w:style w:type="paragraph" w:styleId="NoSpacing">
    <w:name w:val="No Spacing"/>
    <w:uiPriority w:val="1"/>
    <w:qFormat/>
    <w:rsid w:val="0085315C"/>
    <w:pPr>
      <w:spacing w:after="0" w:line="240" w:lineRule="auto"/>
    </w:pPr>
    <w:rPr>
      <w:rFonts w:ascii="Times New Roman" w:eastAsia="Times New Roman" w:hAnsi="Times New Roman" w:cs="Times New Roman"/>
      <w:sz w:val="24"/>
      <w:szCs w:val="20"/>
      <w:lang w:eastAsia="en-AU"/>
    </w:rPr>
  </w:style>
  <w:style w:type="paragraph" w:customStyle="1" w:styleId="Bullets2">
    <w:name w:val="Bullets 2"/>
    <w:qFormat/>
    <w:rsid w:val="0085315C"/>
    <w:pPr>
      <w:numPr>
        <w:ilvl w:val="1"/>
        <w:numId w:val="5"/>
      </w:numPr>
      <w:spacing w:after="60" w:line="260" w:lineRule="atLeast"/>
    </w:pPr>
    <w:rPr>
      <w:rFonts w:ascii="Arial" w:eastAsia="Arial" w:hAnsi="Arial" w:cs="Times New Roman"/>
      <w:sz w:val="20"/>
      <w:szCs w:val="19"/>
      <w:lang w:eastAsia="en-AU"/>
    </w:rPr>
  </w:style>
  <w:style w:type="paragraph" w:customStyle="1" w:styleId="Bullets1">
    <w:name w:val="Bullets 1"/>
    <w:qFormat/>
    <w:rsid w:val="0085315C"/>
    <w:pPr>
      <w:numPr>
        <w:numId w:val="5"/>
      </w:numPr>
      <w:spacing w:after="60" w:line="260" w:lineRule="atLeast"/>
    </w:pPr>
    <w:rPr>
      <w:rFonts w:ascii="Arial" w:eastAsia="Arial" w:hAnsi="Arial" w:cs="Times New Roman"/>
      <w:sz w:val="20"/>
      <w:szCs w:val="19"/>
      <w:lang w:eastAsia="en-AU"/>
    </w:rPr>
  </w:style>
  <w:style w:type="paragraph" w:customStyle="1" w:styleId="Bullets3">
    <w:name w:val="Bullets 3"/>
    <w:qFormat/>
    <w:rsid w:val="0085315C"/>
    <w:pPr>
      <w:numPr>
        <w:ilvl w:val="2"/>
        <w:numId w:val="5"/>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85315C"/>
    <w:pPr>
      <w:spacing w:before="60" w:after="60" w:line="260" w:lineRule="atLeast"/>
    </w:pPr>
    <w:rPr>
      <w:rFonts w:eastAsia="Arial"/>
      <w:szCs w:val="19"/>
    </w:rPr>
  </w:style>
  <w:style w:type="paragraph" w:customStyle="1" w:styleId="Attachment2">
    <w:name w:val="Attachment 2"/>
    <w:next w:val="BodyText"/>
    <w:qFormat/>
    <w:rsid w:val="0085315C"/>
    <w:pPr>
      <w:spacing w:after="720" w:line="240" w:lineRule="auto"/>
    </w:pPr>
    <w:rPr>
      <w:rFonts w:ascii="Arial" w:eastAsia="Times New Roman" w:hAnsi="Arial" w:cs="Arial"/>
      <w:b/>
      <w:bCs/>
      <w:color w:val="000000"/>
      <w:sz w:val="24"/>
      <w:szCs w:val="24"/>
    </w:rPr>
  </w:style>
  <w:style w:type="paragraph" w:customStyle="1" w:styleId="Attachment1">
    <w:name w:val="Attachment 1"/>
    <w:next w:val="Attachment2"/>
    <w:qFormat/>
    <w:rsid w:val="0085315C"/>
    <w:pPr>
      <w:pageBreakBefore/>
      <w:spacing w:after="40" w:line="240" w:lineRule="auto"/>
    </w:pPr>
    <w:rPr>
      <w:rFonts w:ascii="Arial" w:eastAsia="Times New Roman" w:hAnsi="Arial" w:cs="Arial"/>
      <w:b/>
      <w:bCs/>
      <w:caps/>
      <w:color w:val="000000"/>
      <w:sz w:val="24"/>
      <w:szCs w:val="24"/>
    </w:rPr>
  </w:style>
  <w:style w:type="paragraph" w:customStyle="1" w:styleId="AttachmentNumberedHeading1">
    <w:name w:val="Attachment Numbered Heading 1"/>
    <w:qFormat/>
    <w:rsid w:val="0085315C"/>
    <w:pPr>
      <w:numPr>
        <w:numId w:val="2"/>
      </w:numPr>
      <w:spacing w:before="200" w:after="60" w:line="240" w:lineRule="auto"/>
    </w:pPr>
    <w:rPr>
      <w:rFonts w:ascii="Arial" w:eastAsia="Times New Roman" w:hAnsi="Arial" w:cs="Arial"/>
      <w:b/>
      <w:bCs/>
      <w:color w:val="000000"/>
      <w:lang w:eastAsia="en-AU"/>
    </w:rPr>
  </w:style>
  <w:style w:type="paragraph" w:customStyle="1" w:styleId="AttachmentNumberedHeading2">
    <w:name w:val="Attachment Numbered Heading 2"/>
    <w:next w:val="BodyText"/>
    <w:qFormat/>
    <w:rsid w:val="0085315C"/>
    <w:pPr>
      <w:numPr>
        <w:ilvl w:val="1"/>
        <w:numId w:val="2"/>
      </w:numPr>
      <w:spacing w:before="140" w:after="0" w:line="260" w:lineRule="atLeast"/>
    </w:pPr>
    <w:rPr>
      <w:rFonts w:ascii="Arial" w:eastAsia="Times New Roman" w:hAnsi="Arial" w:cs="Arial"/>
      <w:b/>
      <w:bCs/>
      <w:color w:val="000000"/>
      <w:sz w:val="20"/>
      <w:szCs w:val="20"/>
      <w:lang w:eastAsia="en-AU"/>
    </w:rPr>
  </w:style>
  <w:style w:type="paragraph" w:styleId="ListParagraph">
    <w:name w:val="List Paragraph"/>
    <w:basedOn w:val="Normal"/>
    <w:uiPriority w:val="34"/>
    <w:qFormat/>
    <w:rsid w:val="008540F8"/>
    <w:pPr>
      <w:ind w:left="720"/>
      <w:contextualSpacing/>
    </w:pPr>
  </w:style>
  <w:style w:type="paragraph" w:styleId="BalloonText">
    <w:name w:val="Balloon Text"/>
    <w:basedOn w:val="Normal"/>
    <w:link w:val="BalloonTextChar"/>
    <w:uiPriority w:val="99"/>
    <w:semiHidden/>
    <w:unhideWhenUsed/>
    <w:rsid w:val="0030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84"/>
    <w:rPr>
      <w:rFonts w:ascii="Segoe UI" w:hAnsi="Segoe UI" w:cs="Segoe UI"/>
      <w:sz w:val="18"/>
      <w:szCs w:val="18"/>
    </w:rPr>
  </w:style>
  <w:style w:type="character" w:customStyle="1" w:styleId="Heading1Char">
    <w:name w:val="Heading 1 Char"/>
    <w:basedOn w:val="DefaultParagraphFont"/>
    <w:link w:val="Heading1"/>
    <w:rsid w:val="00CA3F34"/>
    <w:rPr>
      <w:rFonts w:ascii="Arial" w:eastAsia="Times New Roman" w:hAnsi="Arial" w:cs="Times New Roman"/>
      <w:b/>
      <w:sz w:val="24"/>
      <w:szCs w:val="20"/>
      <w:lang w:val="en-GB" w:eastAsia="en-AU"/>
    </w:rPr>
  </w:style>
  <w:style w:type="character" w:customStyle="1" w:styleId="Heading2Char">
    <w:name w:val="Heading 2 Char"/>
    <w:basedOn w:val="DefaultParagraphFont"/>
    <w:link w:val="Heading2"/>
    <w:rsid w:val="00CA3F34"/>
    <w:rPr>
      <w:rFonts w:ascii="Arial" w:eastAsia="Times New Roman" w:hAnsi="Arial" w:cs="Times New Roman"/>
      <w:b/>
      <w:sz w:val="20"/>
      <w:szCs w:val="20"/>
      <w:lang w:eastAsia="en-AU"/>
    </w:rPr>
  </w:style>
  <w:style w:type="character" w:customStyle="1" w:styleId="Heading4Char">
    <w:name w:val="Heading 4 Char"/>
    <w:basedOn w:val="DefaultParagraphFont"/>
    <w:link w:val="Heading4"/>
    <w:uiPriority w:val="9"/>
    <w:semiHidden/>
    <w:rsid w:val="009F6C83"/>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F6C83"/>
    <w:pPr>
      <w:spacing w:line="240" w:lineRule="auto"/>
    </w:pPr>
    <w:rPr>
      <w:sz w:val="20"/>
      <w:szCs w:val="20"/>
    </w:rPr>
  </w:style>
  <w:style w:type="character" w:customStyle="1" w:styleId="CommentTextChar">
    <w:name w:val="Comment Text Char"/>
    <w:basedOn w:val="DefaultParagraphFont"/>
    <w:link w:val="CommentText"/>
    <w:uiPriority w:val="99"/>
    <w:rsid w:val="009F6C83"/>
    <w:rPr>
      <w:sz w:val="20"/>
      <w:szCs w:val="20"/>
    </w:rPr>
  </w:style>
  <w:style w:type="paragraph" w:customStyle="1" w:styleId="Tablebullets">
    <w:name w:val="Table bullets"/>
    <w:basedOn w:val="Normal"/>
    <w:qFormat/>
    <w:rsid w:val="009F6C83"/>
    <w:pPr>
      <w:numPr>
        <w:numId w:val="20"/>
      </w:numPr>
      <w:spacing w:before="40" w:after="40" w:line="260" w:lineRule="atLeast"/>
    </w:pPr>
    <w:rPr>
      <w:rFonts w:ascii="Arial" w:eastAsia="Times New Roman" w:hAnsi="Arial" w:cs="Tms Rmn"/>
      <w:snapToGrid w:val="0"/>
      <w:sz w:val="20"/>
      <w:szCs w:val="20"/>
      <w:lang w:val="en-GB"/>
    </w:rPr>
  </w:style>
  <w:style w:type="character" w:styleId="CommentReference">
    <w:name w:val="annotation reference"/>
    <w:uiPriority w:val="99"/>
    <w:semiHidden/>
    <w:unhideWhenUsed/>
    <w:rsid w:val="009F6C83"/>
    <w:rPr>
      <w:sz w:val="16"/>
      <w:szCs w:val="16"/>
    </w:rPr>
  </w:style>
  <w:style w:type="character" w:customStyle="1" w:styleId="UnresolvedMention1">
    <w:name w:val="Unresolved Mention1"/>
    <w:basedOn w:val="DefaultParagraphFont"/>
    <w:uiPriority w:val="99"/>
    <w:semiHidden/>
    <w:unhideWhenUsed/>
    <w:rsid w:val="009F6C8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D056E"/>
    <w:rPr>
      <w:b/>
      <w:bCs/>
    </w:rPr>
  </w:style>
  <w:style w:type="character" w:customStyle="1" w:styleId="CommentSubjectChar">
    <w:name w:val="Comment Subject Char"/>
    <w:basedOn w:val="CommentTextChar"/>
    <w:link w:val="CommentSubject"/>
    <w:uiPriority w:val="99"/>
    <w:semiHidden/>
    <w:rsid w:val="00AD056E"/>
    <w:rPr>
      <w:b/>
      <w:bCs/>
      <w:sz w:val="20"/>
      <w:szCs w:val="20"/>
    </w:rPr>
  </w:style>
  <w:style w:type="character" w:customStyle="1" w:styleId="UnresolvedMention2">
    <w:name w:val="Unresolved Mention2"/>
    <w:basedOn w:val="DefaultParagraphFont"/>
    <w:uiPriority w:val="99"/>
    <w:semiHidden/>
    <w:unhideWhenUsed/>
    <w:rsid w:val="0087774E"/>
    <w:rPr>
      <w:color w:val="605E5C"/>
      <w:shd w:val="clear" w:color="auto" w:fill="E1DFDD"/>
    </w:rPr>
  </w:style>
  <w:style w:type="paragraph" w:styleId="Revision">
    <w:name w:val="Revision"/>
    <w:hidden/>
    <w:uiPriority w:val="99"/>
    <w:semiHidden/>
    <w:rsid w:val="00D65587"/>
    <w:pPr>
      <w:spacing w:after="0" w:line="240" w:lineRule="auto"/>
    </w:pPr>
  </w:style>
  <w:style w:type="paragraph" w:customStyle="1" w:styleId="Doctext">
    <w:name w:val="Doctext"/>
    <w:qFormat/>
    <w:rsid w:val="00094750"/>
    <w:pPr>
      <w:spacing w:after="120" w:line="264" w:lineRule="auto"/>
    </w:pPr>
    <w:rPr>
      <w:sz w:val="20"/>
      <w:lang w:val="en-US"/>
    </w:rPr>
  </w:style>
  <w:style w:type="paragraph" w:customStyle="1" w:styleId="Head1">
    <w:name w:val="Head 1"/>
    <w:qFormat/>
    <w:rsid w:val="00094750"/>
    <w:pPr>
      <w:pageBreakBefore/>
      <w:numPr>
        <w:numId w:val="31"/>
      </w:numPr>
      <w:spacing w:after="240" w:line="264" w:lineRule="auto"/>
    </w:pPr>
    <w:rPr>
      <w:color w:val="ED7D31" w:themeColor="accent2"/>
      <w:sz w:val="56"/>
      <w:lang w:val="en-US"/>
    </w:rPr>
  </w:style>
  <w:style w:type="paragraph" w:customStyle="1" w:styleId="Head2">
    <w:name w:val="Head 2"/>
    <w:qFormat/>
    <w:rsid w:val="00094750"/>
    <w:pPr>
      <w:pageBreakBefore/>
      <w:numPr>
        <w:ilvl w:val="1"/>
        <w:numId w:val="31"/>
      </w:numPr>
      <w:spacing w:after="240" w:line="264" w:lineRule="auto"/>
    </w:pPr>
    <w:rPr>
      <w:color w:val="ED7D31" w:themeColor="accent2"/>
      <w:sz w:val="56"/>
      <w:lang w:val="en-US"/>
    </w:rPr>
  </w:style>
  <w:style w:type="paragraph" w:customStyle="1" w:styleId="Head3">
    <w:name w:val="Head 3"/>
    <w:qFormat/>
    <w:rsid w:val="00094750"/>
    <w:pPr>
      <w:pageBreakBefore/>
      <w:numPr>
        <w:ilvl w:val="2"/>
        <w:numId w:val="31"/>
      </w:numPr>
      <w:spacing w:after="240" w:line="264" w:lineRule="auto"/>
    </w:pPr>
    <w:rPr>
      <w:color w:val="ED7D31" w:themeColor="accent2"/>
      <w:sz w:val="56"/>
      <w:lang w:val="en-US"/>
    </w:rPr>
  </w:style>
  <w:style w:type="paragraph" w:customStyle="1" w:styleId="Head4">
    <w:name w:val="Head 4"/>
    <w:qFormat/>
    <w:rsid w:val="00094750"/>
    <w:pPr>
      <w:keepNext/>
      <w:numPr>
        <w:ilvl w:val="3"/>
        <w:numId w:val="31"/>
      </w:numPr>
      <w:spacing w:after="240" w:line="264" w:lineRule="auto"/>
    </w:pPr>
    <w:rPr>
      <w:color w:val="ED7D31" w:themeColor="accent2"/>
      <w:sz w:val="28"/>
      <w:lang w:val="en-US"/>
    </w:rPr>
  </w:style>
  <w:style w:type="paragraph" w:customStyle="1" w:styleId="Head5">
    <w:name w:val="Head 5"/>
    <w:qFormat/>
    <w:rsid w:val="00094750"/>
    <w:pPr>
      <w:keepNext/>
      <w:numPr>
        <w:ilvl w:val="4"/>
        <w:numId w:val="31"/>
      </w:numPr>
      <w:spacing w:after="120" w:line="264" w:lineRule="auto"/>
    </w:pPr>
    <w:rPr>
      <w:color w:val="4472C4" w:themeColor="accent1"/>
      <w:sz w:val="28"/>
      <w:lang w:val="en-US"/>
    </w:rPr>
  </w:style>
  <w:style w:type="paragraph" w:customStyle="1" w:styleId="Head6">
    <w:name w:val="Head 6"/>
    <w:qFormat/>
    <w:rsid w:val="00094750"/>
    <w:pPr>
      <w:keepNext/>
      <w:numPr>
        <w:ilvl w:val="5"/>
        <w:numId w:val="31"/>
      </w:numPr>
      <w:spacing w:after="120" w:line="264" w:lineRule="auto"/>
    </w:pPr>
    <w:rPr>
      <w:color w:val="4472C4" w:themeColor="accent1"/>
      <w:sz w:val="20"/>
      <w:lang w:val="en-US"/>
    </w:rPr>
  </w:style>
  <w:style w:type="paragraph" w:customStyle="1" w:styleId="Appendixhead">
    <w:name w:val="Appendix head"/>
    <w:qFormat/>
    <w:rsid w:val="00094750"/>
    <w:pPr>
      <w:keepNext/>
      <w:pageBreakBefore/>
      <w:numPr>
        <w:numId w:val="32"/>
      </w:numPr>
      <w:spacing w:after="240" w:line="264" w:lineRule="auto"/>
    </w:pPr>
    <w:rPr>
      <w:color w:val="ED7D31" w:themeColor="accent2"/>
      <w:sz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210">
      <w:bodyDiv w:val="1"/>
      <w:marLeft w:val="0"/>
      <w:marRight w:val="0"/>
      <w:marTop w:val="0"/>
      <w:marBottom w:val="0"/>
      <w:divBdr>
        <w:top w:val="none" w:sz="0" w:space="0" w:color="auto"/>
        <w:left w:val="none" w:sz="0" w:space="0" w:color="auto"/>
        <w:bottom w:val="none" w:sz="0" w:space="0" w:color="auto"/>
        <w:right w:val="none" w:sz="0" w:space="0" w:color="auto"/>
      </w:divBdr>
    </w:div>
    <w:div w:id="1065419353">
      <w:bodyDiv w:val="1"/>
      <w:marLeft w:val="0"/>
      <w:marRight w:val="0"/>
      <w:marTop w:val="0"/>
      <w:marBottom w:val="0"/>
      <w:divBdr>
        <w:top w:val="none" w:sz="0" w:space="0" w:color="auto"/>
        <w:left w:val="none" w:sz="0" w:space="0" w:color="auto"/>
        <w:bottom w:val="none" w:sz="0" w:space="0" w:color="auto"/>
        <w:right w:val="none" w:sz="0" w:space="0" w:color="auto"/>
      </w:divBdr>
    </w:div>
    <w:div w:id="18236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k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ka.org.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ka.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k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85E1F52784B259E3AA8D22B3C0022"/>
        <w:category>
          <w:name w:val="General"/>
          <w:gallery w:val="placeholder"/>
        </w:category>
        <w:types>
          <w:type w:val="bbPlcHdr"/>
        </w:types>
        <w:behaviors>
          <w:behavior w:val="content"/>
        </w:behaviors>
        <w:guid w:val="{63298150-D766-41C1-B8D3-6BE2FEE9820C}"/>
      </w:docPartPr>
      <w:docPartBody>
        <w:p w:rsidR="008709CF" w:rsidRDefault="00BC0559" w:rsidP="00BC0559">
          <w:pPr>
            <w:pStyle w:val="AF185E1F52784B259E3AA8D22B3C0022"/>
          </w:pPr>
          <w:r w:rsidRPr="00EA433F">
            <w:rPr>
              <w:rStyle w:val="PlaceholderText"/>
            </w:rPr>
            <w:t>Choose an item.</w:t>
          </w:r>
        </w:p>
      </w:docPartBody>
    </w:docPart>
    <w:docPart>
      <w:docPartPr>
        <w:name w:val="FDCD01560FAD47CDA6E692D42C12A62E"/>
        <w:category>
          <w:name w:val="General"/>
          <w:gallery w:val="placeholder"/>
        </w:category>
        <w:types>
          <w:type w:val="bbPlcHdr"/>
        </w:types>
        <w:behaviors>
          <w:behavior w:val="content"/>
        </w:behaviors>
        <w:guid w:val="{289C83C9-FC62-4D9A-A46F-930F92FEAA8C}"/>
      </w:docPartPr>
      <w:docPartBody>
        <w:p w:rsidR="008709CF" w:rsidRDefault="00BC0559" w:rsidP="00BC0559">
          <w:pPr>
            <w:pStyle w:val="FDCD01560FAD47CDA6E692D42C12A62E"/>
          </w:pPr>
          <w:r w:rsidRPr="00EA43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59"/>
    <w:rsid w:val="000968D6"/>
    <w:rsid w:val="002F185D"/>
    <w:rsid w:val="003F6C94"/>
    <w:rsid w:val="00656B34"/>
    <w:rsid w:val="007C358F"/>
    <w:rsid w:val="008709CF"/>
    <w:rsid w:val="009A7870"/>
    <w:rsid w:val="00A62417"/>
    <w:rsid w:val="00AF2234"/>
    <w:rsid w:val="00BC0559"/>
    <w:rsid w:val="00CB7BAF"/>
    <w:rsid w:val="00D1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559"/>
    <w:rPr>
      <w:color w:val="808080"/>
    </w:rPr>
  </w:style>
  <w:style w:type="paragraph" w:customStyle="1" w:styleId="AF185E1F52784B259E3AA8D22B3C0022">
    <w:name w:val="AF185E1F52784B259E3AA8D22B3C0022"/>
    <w:rsid w:val="00BC0559"/>
    <w:rPr>
      <w:rFonts w:eastAsiaTheme="minorHAnsi"/>
      <w:lang w:eastAsia="en-US"/>
    </w:rPr>
  </w:style>
  <w:style w:type="paragraph" w:customStyle="1" w:styleId="FDCD01560FAD47CDA6E692D42C12A62E">
    <w:name w:val="FDCD01560FAD47CDA6E692D42C12A62E"/>
    <w:rsid w:val="00BC0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F89F2074D174AB143043F5A702C14" ma:contentTypeVersion="18" ma:contentTypeDescription="Create a new document." ma:contentTypeScope="" ma:versionID="8f504898e366776a54cd258c7394c017">
  <xsd:schema xmlns:xsd="http://www.w3.org/2001/XMLSchema" xmlns:xs="http://www.w3.org/2001/XMLSchema" xmlns:p="http://schemas.microsoft.com/office/2006/metadata/properties" xmlns:ns2="8bb1fea3-1ac9-4103-9e37-e20a0204ea02" xmlns:ns3="4c6422b9-c97e-4252-91ff-20898b08a840" xmlns:ns4="fba0130d-3237-4de7-8799-b8a18d90ee27" targetNamespace="http://schemas.microsoft.com/office/2006/metadata/properties" ma:root="true" ma:fieldsID="1e9977b626cd5a827567d03bb794d03e" ns2:_="" ns3:_="" ns4:_="">
    <xsd:import namespace="8bb1fea3-1ac9-4103-9e37-e20a0204ea02"/>
    <xsd:import namespace="4c6422b9-c97e-4252-91ff-20898b08a840"/>
    <xsd:import namespace="fba0130d-3237-4de7-8799-b8a18d90e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Person" minOccurs="0"/>
                <xsd:element ref="ns2:Dat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1fea3-1ac9-4103-9e37-e20a0204e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3efb42-0643-4985-9433-7a274ac2056f"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description="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Stamp" ma:index="25" nillable="true" ma:displayName="Date Stamp" ma:description="Date Stamp" ma:format="DateOnly" ma:internalName="DateStam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6422b9-c97e-4252-91ff-20898b08a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0130d-3237-4de7-8799-b8a18d90ee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d07d69-f437-411a-8259-c4fe164492ae}" ma:internalName="TaxCatchAll" ma:showField="CatchAllData" ma:web="fba0130d-3237-4de7-8799-b8a18d90e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a0130d-3237-4de7-8799-b8a18d90ee27" xsi:nil="true"/>
    <lcf76f155ced4ddcb4097134ff3c332f xmlns="8bb1fea3-1ac9-4103-9e37-e20a0204ea02">
      <Terms xmlns="http://schemas.microsoft.com/office/infopath/2007/PartnerControls"/>
    </lcf76f155ced4ddcb4097134ff3c332f>
    <Person xmlns="8bb1fea3-1ac9-4103-9e37-e20a0204ea02">
      <UserInfo>
        <DisplayName/>
        <AccountId xsi:nil="true"/>
        <AccountType/>
      </UserInfo>
    </Person>
    <DateStamp xmlns="8bb1fea3-1ac9-4103-9e37-e20a0204ea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5990B-FC36-4254-935F-3A1DE2BD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1fea3-1ac9-4103-9e37-e20a0204ea02"/>
    <ds:schemaRef ds:uri="4c6422b9-c97e-4252-91ff-20898b08a840"/>
    <ds:schemaRef ds:uri="fba0130d-3237-4de7-8799-b8a18d90e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11EAF-4F15-47B0-BBD5-F1E9B1D8EC4B}">
  <ds:schemaRefs>
    <ds:schemaRef ds:uri="http://schemas.microsoft.com/office/2006/metadata/properties"/>
    <ds:schemaRef ds:uri="http://schemas.microsoft.com/office/infopath/2007/PartnerControls"/>
    <ds:schemaRef ds:uri="fba0130d-3237-4de7-8799-b8a18d90ee27"/>
    <ds:schemaRef ds:uri="8bb1fea3-1ac9-4103-9e37-e20a0204ea02"/>
  </ds:schemaRefs>
</ds:datastoreItem>
</file>

<file path=customXml/itemProps3.xml><?xml version="1.0" encoding="utf-8"?>
<ds:datastoreItem xmlns:ds="http://schemas.openxmlformats.org/officeDocument/2006/customXml" ds:itemID="{2D797374-9B7A-4291-B008-F51ECF36D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Mark Gibbens</cp:lastModifiedBy>
  <cp:revision>7</cp:revision>
  <cp:lastPrinted>2019-08-05T08:15:00Z</cp:lastPrinted>
  <dcterms:created xsi:type="dcterms:W3CDTF">2022-05-30T01:18:00Z</dcterms:created>
  <dcterms:modified xsi:type="dcterms:W3CDTF">2023-03-22T05:01:00Z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0x010100420F89F2074D174AB143043F5A702C14</vt:lpwstr>
  </property>
  <property fmtid="{D5CDD505-2E9C-101B-9397-08002B2CF9AE}" pid="3" name="MediaServiceImageTags">
    <vt:lpwstr/>
  </property>
</Properties>
</file>